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70" w:rsidRDefault="00826351">
      <w:pPr>
        <w:rPr>
          <w:rFonts w:ascii="Calibri" w:hAnsi="Calibri"/>
          <w:b/>
          <w:sz w:val="24"/>
          <w:szCs w:val="24"/>
        </w:rPr>
      </w:pPr>
      <w:r w:rsidRPr="006F2CD8">
        <w:rPr>
          <w:rFonts w:ascii="Calibri" w:hAnsi="Calibri"/>
          <w:b/>
          <w:sz w:val="24"/>
          <w:szCs w:val="24"/>
        </w:rPr>
        <w:t xml:space="preserve">HOW MUCH MORE MALARIA CAN WE PREVENT? </w:t>
      </w:r>
    </w:p>
    <w:p w:rsidR="00ED17DA" w:rsidRPr="006F2CD8" w:rsidRDefault="00ED17DA">
      <w:pPr>
        <w:rPr>
          <w:rFonts w:ascii="Calibri" w:hAnsi="Calibri"/>
          <w:b/>
          <w:sz w:val="24"/>
          <w:szCs w:val="24"/>
        </w:rPr>
      </w:pPr>
    </w:p>
    <w:p w:rsidR="009430E6" w:rsidRPr="006F2CD8" w:rsidRDefault="00826351" w:rsidP="00A2283B">
      <w:pPr>
        <w:spacing w:line="480" w:lineRule="auto"/>
        <w:rPr>
          <w:rFonts w:ascii="Calibri" w:hAnsi="Calibri"/>
          <w:sz w:val="24"/>
          <w:szCs w:val="24"/>
        </w:rPr>
      </w:pPr>
      <w:r w:rsidRPr="006F2CD8">
        <w:rPr>
          <w:rFonts w:ascii="Calibri" w:hAnsi="Calibri"/>
          <w:sz w:val="24"/>
          <w:szCs w:val="24"/>
        </w:rPr>
        <w:t>Measuring the global burden of malaria is difficult as many deaths from malaria occur outside the health care system and cases of other infections may be misdiagnosed as malaria unless a diagnostic test is performed</w:t>
      </w:r>
      <w:r w:rsidR="00C11080">
        <w:rPr>
          <w:rFonts w:ascii="Calibri" w:hAnsi="Calibri"/>
          <w:sz w:val="24"/>
          <w:szCs w:val="24"/>
        </w:rPr>
        <w:t>. However,</w:t>
      </w:r>
      <w:r w:rsidRPr="006F2CD8">
        <w:rPr>
          <w:rFonts w:ascii="Calibri" w:hAnsi="Calibri"/>
          <w:sz w:val="24"/>
          <w:szCs w:val="24"/>
        </w:rPr>
        <w:t xml:space="preserve"> there is general agreement that there has been a substantial reduction in both malaria deaths </w:t>
      </w:r>
      <w:proofErr w:type="gramStart"/>
      <w:r w:rsidRPr="006F2CD8">
        <w:rPr>
          <w:rFonts w:ascii="Calibri" w:hAnsi="Calibri"/>
          <w:sz w:val="24"/>
          <w:szCs w:val="24"/>
        </w:rPr>
        <w:t>and  cases</w:t>
      </w:r>
      <w:proofErr w:type="gramEnd"/>
      <w:r w:rsidRPr="006F2CD8">
        <w:rPr>
          <w:rFonts w:ascii="Calibri" w:hAnsi="Calibri"/>
          <w:sz w:val="24"/>
          <w:szCs w:val="24"/>
        </w:rPr>
        <w:t xml:space="preserve">  during the past decade.</w:t>
      </w:r>
      <w:r w:rsidR="00F3252D" w:rsidRPr="006F2CD8">
        <w:rPr>
          <w:rFonts w:ascii="Calibri" w:hAnsi="Calibri"/>
          <w:sz w:val="24"/>
          <w:szCs w:val="24"/>
          <w:vertAlign w:val="superscript"/>
        </w:rPr>
        <w:t>1,2</w:t>
      </w:r>
      <w:r w:rsidRPr="006F2CD8">
        <w:rPr>
          <w:rFonts w:ascii="Calibri" w:hAnsi="Calibri"/>
          <w:sz w:val="24"/>
          <w:szCs w:val="24"/>
        </w:rPr>
        <w:t xml:space="preserve">  WHO estimates that </w:t>
      </w:r>
      <w:r w:rsidR="00890584" w:rsidRPr="006F2CD8">
        <w:rPr>
          <w:rFonts w:ascii="Calibri" w:hAnsi="Calibri"/>
          <w:sz w:val="24"/>
          <w:szCs w:val="24"/>
        </w:rPr>
        <w:t xml:space="preserve">between 2000 and 2015 the annual incidence of malaria </w:t>
      </w:r>
      <w:r w:rsidR="006674E9" w:rsidRPr="006F2CD8">
        <w:rPr>
          <w:rFonts w:ascii="Calibri" w:hAnsi="Calibri"/>
          <w:sz w:val="24"/>
          <w:szCs w:val="24"/>
        </w:rPr>
        <w:t>cases</w:t>
      </w:r>
      <w:r w:rsidR="00890584" w:rsidRPr="006F2CD8">
        <w:rPr>
          <w:rFonts w:ascii="Calibri" w:hAnsi="Calibri"/>
          <w:sz w:val="24"/>
          <w:szCs w:val="24"/>
        </w:rPr>
        <w:t xml:space="preserve"> f</w:t>
      </w:r>
      <w:r w:rsidR="006674E9" w:rsidRPr="006F2CD8">
        <w:rPr>
          <w:rFonts w:ascii="Calibri" w:hAnsi="Calibri"/>
          <w:sz w:val="24"/>
          <w:szCs w:val="24"/>
        </w:rPr>
        <w:t>ell</w:t>
      </w:r>
      <w:r w:rsidR="00890584" w:rsidRPr="006F2CD8">
        <w:rPr>
          <w:rFonts w:ascii="Calibri" w:hAnsi="Calibri"/>
          <w:sz w:val="24"/>
          <w:szCs w:val="24"/>
        </w:rPr>
        <w:t xml:space="preserve"> by 37% and that of malaria deaths by 60%</w:t>
      </w:r>
      <w:r w:rsidRPr="006F2CD8">
        <w:rPr>
          <w:rFonts w:ascii="Calibri" w:hAnsi="Calibri"/>
          <w:sz w:val="24"/>
          <w:szCs w:val="24"/>
        </w:rPr>
        <w:t>.</w:t>
      </w:r>
      <w:r w:rsidR="00F3252D" w:rsidRPr="006F2CD8">
        <w:rPr>
          <w:rFonts w:ascii="Calibri" w:hAnsi="Calibri"/>
          <w:sz w:val="24"/>
          <w:szCs w:val="24"/>
          <w:vertAlign w:val="superscript"/>
        </w:rPr>
        <w:t>3</w:t>
      </w:r>
      <w:r w:rsidRPr="006F2CD8">
        <w:rPr>
          <w:rFonts w:ascii="Calibri" w:hAnsi="Calibri"/>
          <w:sz w:val="24"/>
          <w:szCs w:val="24"/>
        </w:rPr>
        <w:t xml:space="preserve"> This has been achieved </w:t>
      </w:r>
      <w:r w:rsidR="00890584" w:rsidRPr="006F2CD8">
        <w:rPr>
          <w:rFonts w:ascii="Calibri" w:hAnsi="Calibri"/>
          <w:sz w:val="24"/>
          <w:szCs w:val="24"/>
        </w:rPr>
        <w:t xml:space="preserve">largely </w:t>
      </w:r>
      <w:r w:rsidRPr="006F2CD8">
        <w:rPr>
          <w:rFonts w:ascii="Calibri" w:hAnsi="Calibri"/>
          <w:sz w:val="24"/>
          <w:szCs w:val="24"/>
        </w:rPr>
        <w:t>through scale up</w:t>
      </w:r>
      <w:r w:rsidR="00890584" w:rsidRPr="006F2CD8">
        <w:rPr>
          <w:rFonts w:ascii="Calibri" w:hAnsi="Calibri"/>
          <w:sz w:val="24"/>
          <w:szCs w:val="24"/>
        </w:rPr>
        <w:t xml:space="preserve"> of insecticide-treated bednets (ITN) and provision of prompt access to effective treatment</w:t>
      </w:r>
      <w:r w:rsidR="004A0F68" w:rsidRPr="006F2CD8">
        <w:rPr>
          <w:rFonts w:ascii="Calibri" w:hAnsi="Calibri"/>
          <w:sz w:val="24"/>
          <w:szCs w:val="24"/>
        </w:rPr>
        <w:t xml:space="preserve">. </w:t>
      </w:r>
      <w:r w:rsidR="009430E6" w:rsidRPr="006F2CD8">
        <w:rPr>
          <w:rFonts w:ascii="Calibri" w:hAnsi="Calibri"/>
          <w:sz w:val="24"/>
          <w:szCs w:val="24"/>
        </w:rPr>
        <w:t xml:space="preserve">  Can even better results be obt</w:t>
      </w:r>
      <w:r w:rsidR="00890584" w:rsidRPr="006F2CD8">
        <w:rPr>
          <w:rFonts w:ascii="Calibri" w:hAnsi="Calibri"/>
          <w:sz w:val="24"/>
          <w:szCs w:val="24"/>
        </w:rPr>
        <w:t>ai</w:t>
      </w:r>
      <w:r w:rsidR="009430E6" w:rsidRPr="006F2CD8">
        <w:rPr>
          <w:rFonts w:ascii="Calibri" w:hAnsi="Calibri"/>
          <w:sz w:val="24"/>
          <w:szCs w:val="24"/>
        </w:rPr>
        <w:t xml:space="preserve">ned </w:t>
      </w:r>
      <w:r w:rsidR="00890584" w:rsidRPr="006F2CD8">
        <w:rPr>
          <w:rFonts w:ascii="Calibri" w:hAnsi="Calibri"/>
          <w:sz w:val="24"/>
          <w:szCs w:val="24"/>
        </w:rPr>
        <w:t>employing</w:t>
      </w:r>
      <w:r w:rsidR="009430E6" w:rsidRPr="006F2CD8">
        <w:rPr>
          <w:rFonts w:ascii="Calibri" w:hAnsi="Calibri"/>
          <w:sz w:val="24"/>
          <w:szCs w:val="24"/>
        </w:rPr>
        <w:t xml:space="preserve"> more of the same?  WHO estimate</w:t>
      </w:r>
      <w:r w:rsidR="00EE1CA2" w:rsidRPr="006F2CD8">
        <w:rPr>
          <w:rFonts w:ascii="Calibri" w:hAnsi="Calibri"/>
          <w:sz w:val="24"/>
          <w:szCs w:val="24"/>
        </w:rPr>
        <w:t>d</w:t>
      </w:r>
      <w:r w:rsidR="009430E6" w:rsidRPr="006F2CD8">
        <w:rPr>
          <w:rFonts w:ascii="Calibri" w:hAnsi="Calibri"/>
          <w:sz w:val="24"/>
          <w:szCs w:val="24"/>
        </w:rPr>
        <w:t xml:space="preserve"> that </w:t>
      </w:r>
      <w:r w:rsidR="00EE1CA2" w:rsidRPr="006F2CD8">
        <w:rPr>
          <w:rFonts w:ascii="Calibri" w:hAnsi="Calibri"/>
          <w:sz w:val="24"/>
          <w:szCs w:val="24"/>
        </w:rPr>
        <w:t xml:space="preserve">in 2015 </w:t>
      </w:r>
      <w:r w:rsidR="009430E6" w:rsidRPr="006F2CD8">
        <w:rPr>
          <w:rFonts w:ascii="Calibri" w:hAnsi="Calibri"/>
          <w:sz w:val="24"/>
          <w:szCs w:val="24"/>
        </w:rPr>
        <w:t xml:space="preserve">approximately </w:t>
      </w:r>
      <w:r w:rsidR="00EE1CA2" w:rsidRPr="006F2CD8">
        <w:rPr>
          <w:rFonts w:ascii="Calibri" w:hAnsi="Calibri"/>
          <w:sz w:val="24"/>
          <w:szCs w:val="24"/>
        </w:rPr>
        <w:t>68%</w:t>
      </w:r>
      <w:r w:rsidR="009430E6" w:rsidRPr="006F2CD8">
        <w:rPr>
          <w:rFonts w:ascii="Calibri" w:hAnsi="Calibri"/>
          <w:sz w:val="24"/>
          <w:szCs w:val="24"/>
        </w:rPr>
        <w:t xml:space="preserve"> of subjects at risk from malaria slep</w:t>
      </w:r>
      <w:r w:rsidR="004A0F68" w:rsidRPr="006F2CD8">
        <w:rPr>
          <w:rFonts w:ascii="Calibri" w:hAnsi="Calibri"/>
          <w:sz w:val="24"/>
          <w:szCs w:val="24"/>
        </w:rPr>
        <w:t>t</w:t>
      </w:r>
      <w:r w:rsidR="009430E6" w:rsidRPr="006F2CD8">
        <w:rPr>
          <w:rFonts w:ascii="Calibri" w:hAnsi="Calibri"/>
          <w:sz w:val="24"/>
          <w:szCs w:val="24"/>
        </w:rPr>
        <w:t xml:space="preserve"> under an</w:t>
      </w:r>
      <w:r w:rsidR="00EE1CA2" w:rsidRPr="006F2CD8">
        <w:rPr>
          <w:rFonts w:ascii="Calibri" w:hAnsi="Calibri"/>
          <w:sz w:val="24"/>
          <w:szCs w:val="24"/>
        </w:rPr>
        <w:t xml:space="preserve"> ITN</w:t>
      </w:r>
      <w:r w:rsidR="006674E9" w:rsidRPr="006F2CD8">
        <w:rPr>
          <w:rFonts w:ascii="Calibri" w:hAnsi="Calibri"/>
          <w:sz w:val="24"/>
          <w:szCs w:val="24"/>
        </w:rPr>
        <w:t>, likely a generous estimate</w:t>
      </w:r>
      <w:r w:rsidR="00207973">
        <w:rPr>
          <w:rFonts w:ascii="Calibri" w:hAnsi="Calibri"/>
          <w:sz w:val="24"/>
          <w:szCs w:val="24"/>
        </w:rPr>
        <w:t xml:space="preserve"> which may not take </w:t>
      </w:r>
      <w:r w:rsidR="00C11080">
        <w:rPr>
          <w:rFonts w:ascii="Calibri" w:hAnsi="Calibri"/>
          <w:sz w:val="24"/>
          <w:szCs w:val="24"/>
        </w:rPr>
        <w:t xml:space="preserve">into </w:t>
      </w:r>
      <w:r w:rsidR="00207973">
        <w:rPr>
          <w:rFonts w:ascii="Calibri" w:hAnsi="Calibri"/>
          <w:sz w:val="24"/>
          <w:szCs w:val="24"/>
        </w:rPr>
        <w:t>account intermittent use of nets</w:t>
      </w:r>
      <w:r w:rsidR="00F3252D" w:rsidRPr="006F2CD8">
        <w:rPr>
          <w:rFonts w:ascii="Calibri" w:hAnsi="Calibri"/>
          <w:sz w:val="24"/>
          <w:szCs w:val="24"/>
        </w:rPr>
        <w:t>,</w:t>
      </w:r>
      <w:r w:rsidR="006674E9" w:rsidRPr="006F2CD8">
        <w:rPr>
          <w:rFonts w:ascii="Calibri" w:hAnsi="Calibri"/>
          <w:sz w:val="24"/>
          <w:szCs w:val="24"/>
        </w:rPr>
        <w:t xml:space="preserve"> and</w:t>
      </w:r>
      <w:r w:rsidR="00EE1CA2" w:rsidRPr="006F2CD8">
        <w:rPr>
          <w:rFonts w:ascii="Calibri" w:hAnsi="Calibri"/>
          <w:sz w:val="24"/>
          <w:szCs w:val="24"/>
        </w:rPr>
        <w:t xml:space="preserve"> </w:t>
      </w:r>
      <w:r w:rsidR="004A0F68" w:rsidRPr="006F2CD8">
        <w:rPr>
          <w:rFonts w:ascii="Calibri" w:hAnsi="Calibri"/>
          <w:sz w:val="24"/>
          <w:szCs w:val="24"/>
        </w:rPr>
        <w:t>only a much</w:t>
      </w:r>
      <w:r w:rsidR="009430E6" w:rsidRPr="006F2CD8">
        <w:rPr>
          <w:rFonts w:ascii="Calibri" w:hAnsi="Calibri"/>
          <w:sz w:val="24"/>
          <w:szCs w:val="24"/>
        </w:rPr>
        <w:t xml:space="preserve"> smaller proportion of cases receive</w:t>
      </w:r>
      <w:r w:rsidR="006674E9" w:rsidRPr="006F2CD8">
        <w:rPr>
          <w:rFonts w:ascii="Calibri" w:hAnsi="Calibri"/>
          <w:sz w:val="24"/>
          <w:szCs w:val="24"/>
        </w:rPr>
        <w:t>d</w:t>
      </w:r>
      <w:r w:rsidR="009430E6" w:rsidRPr="006F2CD8">
        <w:rPr>
          <w:rFonts w:ascii="Calibri" w:hAnsi="Calibri"/>
          <w:sz w:val="24"/>
          <w:szCs w:val="24"/>
        </w:rPr>
        <w:t xml:space="preserve"> treatment with</w:t>
      </w:r>
      <w:r w:rsidR="00EE1CA2" w:rsidRPr="006F2CD8">
        <w:rPr>
          <w:rFonts w:ascii="Calibri" w:hAnsi="Calibri"/>
          <w:sz w:val="24"/>
          <w:szCs w:val="24"/>
        </w:rPr>
        <w:t xml:space="preserve"> </w:t>
      </w:r>
      <w:proofErr w:type="spellStart"/>
      <w:r w:rsidR="00EE1CA2" w:rsidRPr="006F2CD8">
        <w:rPr>
          <w:rFonts w:ascii="Calibri" w:hAnsi="Calibri"/>
          <w:sz w:val="24"/>
          <w:szCs w:val="24"/>
        </w:rPr>
        <w:t>artemisinin</w:t>
      </w:r>
      <w:proofErr w:type="spellEnd"/>
      <w:r w:rsidR="00EE1CA2" w:rsidRPr="006F2CD8">
        <w:rPr>
          <w:rFonts w:ascii="Calibri" w:hAnsi="Calibri"/>
          <w:sz w:val="24"/>
          <w:szCs w:val="24"/>
        </w:rPr>
        <w:t xml:space="preserve"> combination therapy </w:t>
      </w:r>
      <w:proofErr w:type="gramStart"/>
      <w:r w:rsidR="00EE1CA2" w:rsidRPr="006F2CD8">
        <w:rPr>
          <w:rFonts w:ascii="Calibri" w:hAnsi="Calibri"/>
          <w:sz w:val="24"/>
          <w:szCs w:val="24"/>
        </w:rPr>
        <w:t>(</w:t>
      </w:r>
      <w:r w:rsidR="009430E6" w:rsidRPr="006F2CD8">
        <w:rPr>
          <w:rFonts w:ascii="Calibri" w:hAnsi="Calibri"/>
          <w:sz w:val="24"/>
          <w:szCs w:val="24"/>
        </w:rPr>
        <w:t xml:space="preserve"> ACT</w:t>
      </w:r>
      <w:proofErr w:type="gramEnd"/>
      <w:r w:rsidR="00EE1CA2" w:rsidRPr="006F2CD8">
        <w:rPr>
          <w:rFonts w:ascii="Calibri" w:hAnsi="Calibri"/>
          <w:sz w:val="24"/>
          <w:szCs w:val="24"/>
        </w:rPr>
        <w:t>)</w:t>
      </w:r>
      <w:r w:rsidR="004A0F68" w:rsidRPr="006F2CD8">
        <w:rPr>
          <w:rFonts w:ascii="Calibri" w:hAnsi="Calibri"/>
          <w:sz w:val="24"/>
          <w:szCs w:val="24"/>
        </w:rPr>
        <w:t>.</w:t>
      </w:r>
      <w:r w:rsidR="009430E6" w:rsidRPr="006F2CD8">
        <w:rPr>
          <w:rFonts w:ascii="Calibri" w:hAnsi="Calibri"/>
          <w:sz w:val="24"/>
          <w:szCs w:val="24"/>
        </w:rPr>
        <w:t xml:space="preserve">  Thus, there is still </w:t>
      </w:r>
      <w:r w:rsidR="00F3252D" w:rsidRPr="006F2CD8">
        <w:rPr>
          <w:rFonts w:ascii="Calibri" w:hAnsi="Calibri"/>
          <w:sz w:val="24"/>
          <w:szCs w:val="24"/>
        </w:rPr>
        <w:t>room</w:t>
      </w:r>
      <w:r w:rsidR="00EE1CA2" w:rsidRPr="006F2CD8">
        <w:rPr>
          <w:rFonts w:ascii="Calibri" w:hAnsi="Calibri"/>
          <w:sz w:val="24"/>
          <w:szCs w:val="24"/>
        </w:rPr>
        <w:t xml:space="preserve"> for</w:t>
      </w:r>
      <w:r w:rsidR="006674E9" w:rsidRPr="006F2CD8">
        <w:rPr>
          <w:rFonts w:ascii="Calibri" w:hAnsi="Calibri"/>
          <w:sz w:val="24"/>
          <w:szCs w:val="24"/>
        </w:rPr>
        <w:t xml:space="preserve"> </w:t>
      </w:r>
      <w:r w:rsidR="00C11080">
        <w:rPr>
          <w:rFonts w:ascii="Calibri" w:hAnsi="Calibri"/>
          <w:sz w:val="24"/>
          <w:szCs w:val="24"/>
        </w:rPr>
        <w:t xml:space="preserve">further </w:t>
      </w:r>
      <w:r w:rsidR="006674E9" w:rsidRPr="006F2CD8">
        <w:rPr>
          <w:rFonts w:ascii="Calibri" w:hAnsi="Calibri"/>
          <w:sz w:val="24"/>
          <w:szCs w:val="24"/>
        </w:rPr>
        <w:t>scale-up</w:t>
      </w:r>
      <w:r w:rsidR="00C11080">
        <w:rPr>
          <w:rFonts w:ascii="Calibri" w:hAnsi="Calibri"/>
          <w:sz w:val="24"/>
          <w:szCs w:val="24"/>
        </w:rPr>
        <w:t xml:space="preserve"> of these interventions</w:t>
      </w:r>
      <w:r w:rsidR="006674E9" w:rsidRPr="006F2CD8">
        <w:rPr>
          <w:rFonts w:ascii="Calibri" w:hAnsi="Calibri"/>
          <w:sz w:val="24"/>
          <w:szCs w:val="24"/>
        </w:rPr>
        <w:t>.</w:t>
      </w:r>
    </w:p>
    <w:p w:rsidR="008160D6" w:rsidRPr="006F2CD8" w:rsidRDefault="009430E6" w:rsidP="00826351">
      <w:pPr>
        <w:spacing w:line="480" w:lineRule="auto"/>
        <w:rPr>
          <w:rFonts w:ascii="Calibri" w:hAnsi="Calibri"/>
          <w:sz w:val="24"/>
          <w:szCs w:val="24"/>
        </w:rPr>
      </w:pPr>
      <w:r w:rsidRPr="006F2CD8">
        <w:rPr>
          <w:rFonts w:ascii="Calibri" w:hAnsi="Calibri"/>
          <w:sz w:val="24"/>
          <w:szCs w:val="24"/>
        </w:rPr>
        <w:t>In the Lancet Infectious Disease, Grif</w:t>
      </w:r>
      <w:r w:rsidR="00EE1CA2" w:rsidRPr="006F2CD8">
        <w:rPr>
          <w:rFonts w:ascii="Calibri" w:hAnsi="Calibri"/>
          <w:sz w:val="24"/>
          <w:szCs w:val="24"/>
        </w:rPr>
        <w:t>f</w:t>
      </w:r>
      <w:r w:rsidRPr="006F2CD8">
        <w:rPr>
          <w:rFonts w:ascii="Calibri" w:hAnsi="Calibri"/>
          <w:sz w:val="24"/>
          <w:szCs w:val="24"/>
        </w:rPr>
        <w:t xml:space="preserve">in et </w:t>
      </w:r>
      <w:r w:rsidR="00EE1CA2" w:rsidRPr="006F2CD8">
        <w:rPr>
          <w:rFonts w:ascii="Calibri" w:hAnsi="Calibri"/>
          <w:sz w:val="24"/>
          <w:szCs w:val="24"/>
        </w:rPr>
        <w:t>al</w:t>
      </w:r>
      <w:r w:rsidR="00C11080">
        <w:rPr>
          <w:rFonts w:ascii="Calibri" w:hAnsi="Calibri"/>
          <w:sz w:val="24"/>
          <w:szCs w:val="24"/>
        </w:rPr>
        <w:t>.</w:t>
      </w:r>
      <w:r w:rsidR="00C11080">
        <w:rPr>
          <w:rFonts w:ascii="Calibri" w:hAnsi="Calibri"/>
          <w:sz w:val="24"/>
          <w:szCs w:val="24"/>
          <w:vertAlign w:val="superscript"/>
        </w:rPr>
        <w:t>4</w:t>
      </w:r>
      <w:r w:rsidR="00EE1CA2" w:rsidRPr="006F2CD8">
        <w:rPr>
          <w:rFonts w:ascii="Calibri" w:hAnsi="Calibri"/>
          <w:sz w:val="24"/>
          <w:szCs w:val="24"/>
        </w:rPr>
        <w:t xml:space="preserve">  use a well established model of malaria transmission </w:t>
      </w:r>
      <w:r w:rsidR="00F3252D" w:rsidRPr="006F2CD8">
        <w:rPr>
          <w:rFonts w:ascii="Calibri" w:hAnsi="Calibri"/>
          <w:sz w:val="24"/>
          <w:szCs w:val="24"/>
          <w:vertAlign w:val="superscript"/>
        </w:rPr>
        <w:t>5</w:t>
      </w:r>
      <w:r w:rsidR="00C11080">
        <w:rPr>
          <w:rFonts w:ascii="Calibri" w:hAnsi="Calibri"/>
          <w:sz w:val="24"/>
          <w:szCs w:val="24"/>
          <w:vertAlign w:val="superscript"/>
        </w:rPr>
        <w:t xml:space="preserve">,6 </w:t>
      </w:r>
      <w:r w:rsidR="006674E9" w:rsidRPr="006F2CD8">
        <w:rPr>
          <w:rFonts w:ascii="Calibri" w:hAnsi="Calibri"/>
          <w:sz w:val="24"/>
          <w:szCs w:val="24"/>
          <w:vertAlign w:val="superscript"/>
        </w:rPr>
        <w:t xml:space="preserve"> </w:t>
      </w:r>
      <w:r w:rsidR="00383FBF">
        <w:rPr>
          <w:rFonts w:ascii="Calibri" w:hAnsi="Calibri"/>
          <w:sz w:val="24"/>
          <w:szCs w:val="24"/>
        </w:rPr>
        <w:t xml:space="preserve">that takes into account increasing population size </w:t>
      </w:r>
      <w:r w:rsidR="00EE1CA2" w:rsidRPr="006F2CD8">
        <w:rPr>
          <w:rFonts w:ascii="Calibri" w:hAnsi="Calibri"/>
          <w:sz w:val="24"/>
          <w:szCs w:val="24"/>
        </w:rPr>
        <w:t xml:space="preserve">to predict </w:t>
      </w:r>
      <w:r w:rsidRPr="006F2CD8">
        <w:rPr>
          <w:rFonts w:ascii="Calibri" w:hAnsi="Calibri"/>
          <w:sz w:val="24"/>
          <w:szCs w:val="24"/>
        </w:rPr>
        <w:t xml:space="preserve">what would happen if coverage of established interventions </w:t>
      </w:r>
      <w:r w:rsidR="00EE1CA2" w:rsidRPr="006F2CD8">
        <w:rPr>
          <w:rFonts w:ascii="Calibri" w:hAnsi="Calibri"/>
          <w:sz w:val="24"/>
          <w:szCs w:val="24"/>
        </w:rPr>
        <w:t xml:space="preserve">was increased to 80% or 90%  with </w:t>
      </w:r>
      <w:r w:rsidR="006674E9" w:rsidRPr="006F2CD8">
        <w:rPr>
          <w:rFonts w:ascii="Calibri" w:hAnsi="Calibri"/>
          <w:sz w:val="24"/>
          <w:szCs w:val="24"/>
        </w:rPr>
        <w:t>or without the addition of</w:t>
      </w:r>
      <w:r w:rsidR="00EE1CA2" w:rsidRPr="006F2CD8">
        <w:rPr>
          <w:rFonts w:ascii="Calibri" w:hAnsi="Calibri"/>
          <w:sz w:val="24"/>
          <w:szCs w:val="24"/>
        </w:rPr>
        <w:t xml:space="preserve"> rectal </w:t>
      </w:r>
      <w:proofErr w:type="spellStart"/>
      <w:r w:rsidR="00EE1CA2" w:rsidRPr="006F2CD8">
        <w:rPr>
          <w:rFonts w:ascii="Calibri" w:hAnsi="Calibri"/>
          <w:sz w:val="24"/>
          <w:szCs w:val="24"/>
        </w:rPr>
        <w:t>artesunate</w:t>
      </w:r>
      <w:proofErr w:type="spellEnd"/>
      <w:r w:rsidR="00EE1CA2" w:rsidRPr="006F2CD8">
        <w:rPr>
          <w:rFonts w:ascii="Calibri" w:hAnsi="Calibri"/>
          <w:sz w:val="24"/>
          <w:szCs w:val="24"/>
        </w:rPr>
        <w:t xml:space="preserve"> for</w:t>
      </w:r>
      <w:r w:rsidR="006674E9" w:rsidRPr="006F2CD8">
        <w:rPr>
          <w:rFonts w:ascii="Calibri" w:hAnsi="Calibri"/>
          <w:sz w:val="24"/>
          <w:szCs w:val="24"/>
        </w:rPr>
        <w:t xml:space="preserve"> treatment of </w:t>
      </w:r>
      <w:r w:rsidR="00EE1CA2" w:rsidRPr="006F2CD8">
        <w:rPr>
          <w:rFonts w:ascii="Calibri" w:hAnsi="Calibri"/>
          <w:sz w:val="24"/>
          <w:szCs w:val="24"/>
        </w:rPr>
        <w:t xml:space="preserve"> cases of severe malaria and </w:t>
      </w:r>
      <w:r w:rsidR="006674E9" w:rsidRPr="006F2CD8">
        <w:rPr>
          <w:rFonts w:ascii="Calibri" w:hAnsi="Calibri"/>
          <w:sz w:val="24"/>
          <w:szCs w:val="24"/>
        </w:rPr>
        <w:t>expansion of</w:t>
      </w:r>
      <w:r w:rsidR="00EE1CA2" w:rsidRPr="006F2CD8">
        <w:rPr>
          <w:rFonts w:ascii="Calibri" w:hAnsi="Calibri"/>
          <w:sz w:val="24"/>
          <w:szCs w:val="24"/>
        </w:rPr>
        <w:t xml:space="preserve"> seasonal malaria chemoprevention </w:t>
      </w:r>
      <w:r w:rsidR="006674E9" w:rsidRPr="006F2CD8">
        <w:rPr>
          <w:rFonts w:ascii="Calibri" w:hAnsi="Calibri"/>
          <w:sz w:val="24"/>
          <w:szCs w:val="24"/>
        </w:rPr>
        <w:t xml:space="preserve">(SMC) </w:t>
      </w:r>
      <w:r w:rsidR="00EE1CA2" w:rsidRPr="006F2CD8">
        <w:rPr>
          <w:rFonts w:ascii="Calibri" w:hAnsi="Calibri"/>
          <w:sz w:val="24"/>
          <w:szCs w:val="24"/>
        </w:rPr>
        <w:t>to</w:t>
      </w:r>
      <w:r w:rsidR="006674E9" w:rsidRPr="006F2CD8">
        <w:rPr>
          <w:rFonts w:ascii="Calibri" w:hAnsi="Calibri"/>
          <w:sz w:val="24"/>
          <w:szCs w:val="24"/>
        </w:rPr>
        <w:t xml:space="preserve"> additional </w:t>
      </w:r>
      <w:r w:rsidR="00EE1CA2" w:rsidRPr="006F2CD8">
        <w:rPr>
          <w:rFonts w:ascii="Calibri" w:hAnsi="Calibri"/>
          <w:sz w:val="24"/>
          <w:szCs w:val="24"/>
        </w:rPr>
        <w:t xml:space="preserve"> areas where  </w:t>
      </w:r>
      <w:r w:rsidR="006674E9" w:rsidRPr="006F2CD8">
        <w:rPr>
          <w:rFonts w:ascii="Calibri" w:hAnsi="Calibri"/>
          <w:sz w:val="24"/>
          <w:szCs w:val="24"/>
        </w:rPr>
        <w:t>it</w:t>
      </w:r>
      <w:r w:rsidR="00EE1CA2" w:rsidRPr="006F2CD8">
        <w:rPr>
          <w:rFonts w:ascii="Calibri" w:hAnsi="Calibri"/>
          <w:sz w:val="24"/>
          <w:szCs w:val="24"/>
        </w:rPr>
        <w:t xml:space="preserve"> has not been recommended because of </w:t>
      </w:r>
      <w:r w:rsidR="00F3252D" w:rsidRPr="006F2CD8">
        <w:rPr>
          <w:rFonts w:ascii="Calibri" w:hAnsi="Calibri"/>
          <w:sz w:val="24"/>
          <w:szCs w:val="24"/>
        </w:rPr>
        <w:t xml:space="preserve">a current </w:t>
      </w:r>
      <w:r w:rsidR="00EE1CA2" w:rsidRPr="006F2CD8">
        <w:rPr>
          <w:rFonts w:ascii="Calibri" w:hAnsi="Calibri"/>
          <w:sz w:val="24"/>
          <w:szCs w:val="24"/>
        </w:rPr>
        <w:t>lack of a suitable drug.</w:t>
      </w:r>
      <w:r w:rsidR="00C11080">
        <w:rPr>
          <w:rFonts w:ascii="Calibri" w:hAnsi="Calibri"/>
          <w:sz w:val="24"/>
          <w:szCs w:val="24"/>
        </w:rPr>
        <w:t xml:space="preserve"> </w:t>
      </w:r>
      <w:r w:rsidR="00EE1CA2" w:rsidRPr="006F2CD8">
        <w:rPr>
          <w:rFonts w:ascii="Calibri" w:hAnsi="Calibri"/>
          <w:sz w:val="24"/>
          <w:szCs w:val="24"/>
        </w:rPr>
        <w:t xml:space="preserve"> Finally, they predict what would happen if the </w:t>
      </w:r>
      <w:r w:rsidR="00EE1CA2" w:rsidRPr="006F2CD8">
        <w:rPr>
          <w:rFonts w:ascii="Calibri" w:hAnsi="Calibri"/>
          <w:i/>
          <w:sz w:val="24"/>
          <w:szCs w:val="24"/>
        </w:rPr>
        <w:t>status quo</w:t>
      </w:r>
      <w:r w:rsidR="00EE1CA2" w:rsidRPr="006F2CD8">
        <w:rPr>
          <w:rFonts w:ascii="Calibri" w:hAnsi="Calibri"/>
          <w:sz w:val="24"/>
          <w:szCs w:val="24"/>
        </w:rPr>
        <w:t xml:space="preserve"> is maintained</w:t>
      </w:r>
      <w:r w:rsidR="006674E9" w:rsidRPr="006F2CD8">
        <w:rPr>
          <w:rFonts w:ascii="Calibri" w:hAnsi="Calibri"/>
          <w:sz w:val="24"/>
          <w:szCs w:val="24"/>
        </w:rPr>
        <w:t xml:space="preserve"> or allowed to fall back to the </w:t>
      </w:r>
      <w:r w:rsidR="00F3252D" w:rsidRPr="006F2CD8">
        <w:rPr>
          <w:rFonts w:ascii="Calibri" w:hAnsi="Calibri"/>
          <w:sz w:val="24"/>
          <w:szCs w:val="24"/>
        </w:rPr>
        <w:t xml:space="preserve">2006 </w:t>
      </w:r>
      <w:r w:rsidR="006674E9" w:rsidRPr="006F2CD8">
        <w:rPr>
          <w:rFonts w:ascii="Calibri" w:hAnsi="Calibri"/>
          <w:sz w:val="24"/>
          <w:szCs w:val="24"/>
        </w:rPr>
        <w:t>level</w:t>
      </w:r>
      <w:r w:rsidR="00F3252D" w:rsidRPr="006F2CD8">
        <w:rPr>
          <w:rFonts w:ascii="Calibri" w:hAnsi="Calibri"/>
          <w:sz w:val="24"/>
          <w:szCs w:val="24"/>
        </w:rPr>
        <w:t>.</w:t>
      </w:r>
      <w:r w:rsidR="00EE1CA2" w:rsidRPr="006F2CD8">
        <w:rPr>
          <w:rFonts w:ascii="Calibri" w:hAnsi="Calibri"/>
          <w:sz w:val="24"/>
          <w:szCs w:val="24"/>
        </w:rPr>
        <w:t xml:space="preserve">  I</w:t>
      </w:r>
      <w:r w:rsidR="00F3252D" w:rsidRPr="006F2CD8">
        <w:rPr>
          <w:rFonts w:ascii="Calibri" w:hAnsi="Calibri"/>
          <w:sz w:val="24"/>
          <w:szCs w:val="24"/>
        </w:rPr>
        <w:t>f</w:t>
      </w:r>
      <w:r w:rsidR="00EE1CA2" w:rsidRPr="006F2CD8">
        <w:rPr>
          <w:rFonts w:ascii="Calibri" w:hAnsi="Calibri"/>
          <w:sz w:val="24"/>
          <w:szCs w:val="24"/>
        </w:rPr>
        <w:t xml:space="preserve"> the </w:t>
      </w:r>
      <w:r w:rsidR="006674E9" w:rsidRPr="006F2CD8">
        <w:rPr>
          <w:rFonts w:ascii="Calibri" w:hAnsi="Calibri"/>
          <w:sz w:val="24"/>
          <w:szCs w:val="24"/>
        </w:rPr>
        <w:t xml:space="preserve">current level of coverage </w:t>
      </w:r>
      <w:r w:rsidR="00F3252D" w:rsidRPr="006F2CD8">
        <w:rPr>
          <w:rFonts w:ascii="Calibri" w:hAnsi="Calibri"/>
          <w:sz w:val="24"/>
          <w:szCs w:val="24"/>
        </w:rPr>
        <w:t xml:space="preserve">with ITNs and ACT </w:t>
      </w:r>
      <w:r w:rsidR="006674E9" w:rsidRPr="006F2CD8">
        <w:rPr>
          <w:rFonts w:ascii="Calibri" w:hAnsi="Calibri"/>
          <w:sz w:val="24"/>
          <w:szCs w:val="24"/>
        </w:rPr>
        <w:t>is sustained</w:t>
      </w:r>
      <w:r w:rsidR="00EE1CA2" w:rsidRPr="006F2CD8">
        <w:rPr>
          <w:rFonts w:ascii="Calibri" w:hAnsi="Calibri"/>
          <w:sz w:val="24"/>
          <w:szCs w:val="24"/>
        </w:rPr>
        <w:t xml:space="preserve"> they predict that </w:t>
      </w:r>
      <w:r w:rsidR="00005A3B" w:rsidRPr="006F2CD8">
        <w:rPr>
          <w:rFonts w:ascii="Calibri" w:hAnsi="Calibri"/>
          <w:sz w:val="24"/>
          <w:szCs w:val="24"/>
        </w:rPr>
        <w:t xml:space="preserve">malaria cases would increase by 21% </w:t>
      </w:r>
      <w:r w:rsidR="006674E9" w:rsidRPr="006F2CD8">
        <w:rPr>
          <w:rFonts w:ascii="Calibri" w:hAnsi="Calibri"/>
          <w:sz w:val="24"/>
          <w:szCs w:val="24"/>
        </w:rPr>
        <w:t>(</w:t>
      </w:r>
      <w:r w:rsidR="00005A3B" w:rsidRPr="006F2CD8">
        <w:rPr>
          <w:rFonts w:ascii="Calibri" w:hAnsi="Calibri"/>
          <w:sz w:val="24"/>
          <w:szCs w:val="24"/>
        </w:rPr>
        <w:t xml:space="preserve">95% CI 18%-23%) and </w:t>
      </w:r>
      <w:r w:rsidR="00F3252D" w:rsidRPr="006F2CD8">
        <w:rPr>
          <w:rFonts w:ascii="Calibri" w:hAnsi="Calibri"/>
          <w:sz w:val="24"/>
          <w:szCs w:val="24"/>
        </w:rPr>
        <w:t xml:space="preserve">malaria </w:t>
      </w:r>
      <w:r w:rsidR="00005A3B" w:rsidRPr="006F2CD8">
        <w:rPr>
          <w:rFonts w:ascii="Calibri" w:hAnsi="Calibri"/>
          <w:sz w:val="24"/>
          <w:szCs w:val="24"/>
        </w:rPr>
        <w:t xml:space="preserve">mortality by 11% (7%-16%) between </w:t>
      </w:r>
      <w:r w:rsidR="00005A3B" w:rsidRPr="006F2CD8">
        <w:rPr>
          <w:rFonts w:ascii="Calibri" w:hAnsi="Calibri"/>
          <w:sz w:val="24"/>
          <w:szCs w:val="24"/>
        </w:rPr>
        <w:lastRenderedPageBreak/>
        <w:t>2015 and 2030 due to loss of immunity</w:t>
      </w:r>
      <w:r w:rsidR="006674E9" w:rsidRPr="006F2CD8">
        <w:rPr>
          <w:rFonts w:ascii="Calibri" w:hAnsi="Calibri"/>
          <w:sz w:val="24"/>
          <w:szCs w:val="24"/>
        </w:rPr>
        <w:t xml:space="preserve"> caused</w:t>
      </w:r>
      <w:r w:rsidR="00005A3B" w:rsidRPr="006F2CD8">
        <w:rPr>
          <w:rFonts w:ascii="Calibri" w:hAnsi="Calibri"/>
          <w:sz w:val="24"/>
          <w:szCs w:val="24"/>
        </w:rPr>
        <w:t xml:space="preserve"> by successful reduction in the incidence of malaria during the previous years.  With the scaling up of existing interventions to 90%, adoption of immediate treatment of severe malaria with rectal </w:t>
      </w:r>
      <w:proofErr w:type="spellStart"/>
      <w:r w:rsidR="00005A3B" w:rsidRPr="006F2CD8">
        <w:rPr>
          <w:rFonts w:ascii="Calibri" w:hAnsi="Calibri"/>
          <w:sz w:val="24"/>
          <w:szCs w:val="24"/>
        </w:rPr>
        <w:t>artesunate</w:t>
      </w:r>
      <w:proofErr w:type="spellEnd"/>
      <w:r w:rsidR="00005A3B" w:rsidRPr="006F2CD8">
        <w:rPr>
          <w:rFonts w:ascii="Calibri" w:hAnsi="Calibri"/>
          <w:sz w:val="24"/>
          <w:szCs w:val="24"/>
        </w:rPr>
        <w:t xml:space="preserve"> and expansion of SMC they estimate that by 2030</w:t>
      </w:r>
      <w:r w:rsidR="006674E9" w:rsidRPr="006F2CD8">
        <w:rPr>
          <w:rFonts w:ascii="Calibri" w:hAnsi="Calibri"/>
          <w:sz w:val="24"/>
          <w:szCs w:val="24"/>
        </w:rPr>
        <w:t>,</w:t>
      </w:r>
      <w:r w:rsidR="00005A3B" w:rsidRPr="006F2CD8">
        <w:rPr>
          <w:rFonts w:ascii="Calibri" w:hAnsi="Calibri"/>
          <w:sz w:val="24"/>
          <w:szCs w:val="24"/>
        </w:rPr>
        <w:t xml:space="preserve"> malaria cases </w:t>
      </w:r>
      <w:r w:rsidR="00F3252D" w:rsidRPr="006F2CD8">
        <w:rPr>
          <w:rFonts w:ascii="Calibri" w:hAnsi="Calibri"/>
          <w:sz w:val="24"/>
          <w:szCs w:val="24"/>
        </w:rPr>
        <w:t>w</w:t>
      </w:r>
      <w:r w:rsidR="00005A3B" w:rsidRPr="006F2CD8">
        <w:rPr>
          <w:rFonts w:ascii="Calibri" w:hAnsi="Calibri"/>
          <w:sz w:val="24"/>
          <w:szCs w:val="24"/>
        </w:rPr>
        <w:t>ould be reduced by 75% (70</w:t>
      </w:r>
      <w:r w:rsidR="006674E9" w:rsidRPr="006F2CD8">
        <w:rPr>
          <w:rFonts w:ascii="Calibri" w:hAnsi="Calibri"/>
          <w:sz w:val="24"/>
          <w:szCs w:val="24"/>
        </w:rPr>
        <w:t>%</w:t>
      </w:r>
      <w:r w:rsidR="00005A3B" w:rsidRPr="006F2CD8">
        <w:rPr>
          <w:rFonts w:ascii="Calibri" w:hAnsi="Calibri"/>
          <w:sz w:val="24"/>
          <w:szCs w:val="24"/>
        </w:rPr>
        <w:t>-77%</w:t>
      </w:r>
      <w:r w:rsidR="006674E9" w:rsidRPr="006F2CD8">
        <w:rPr>
          <w:rFonts w:ascii="Calibri" w:hAnsi="Calibri"/>
          <w:sz w:val="24"/>
          <w:szCs w:val="24"/>
        </w:rPr>
        <w:t>)</w:t>
      </w:r>
      <w:r w:rsidR="00005A3B" w:rsidRPr="006F2CD8">
        <w:rPr>
          <w:rFonts w:ascii="Calibri" w:hAnsi="Calibri"/>
          <w:sz w:val="24"/>
          <w:szCs w:val="24"/>
        </w:rPr>
        <w:t xml:space="preserve"> and malaria deaths by 81</w:t>
      </w:r>
      <w:r w:rsidR="006674E9" w:rsidRPr="006F2CD8">
        <w:rPr>
          <w:rFonts w:ascii="Calibri" w:hAnsi="Calibri"/>
          <w:sz w:val="24"/>
          <w:szCs w:val="24"/>
        </w:rPr>
        <w:t>%</w:t>
      </w:r>
      <w:r w:rsidR="00005A3B" w:rsidRPr="006F2CD8">
        <w:rPr>
          <w:rFonts w:ascii="Calibri" w:hAnsi="Calibri"/>
          <w:sz w:val="24"/>
          <w:szCs w:val="24"/>
        </w:rPr>
        <w:t xml:space="preserve"> (76%-87%) with an estimated 3,370 (2,370-4,333) million cases of malaria and 11.5 (4.6-16.0) million deaths prevented over a 15-year period</w:t>
      </w:r>
      <w:r w:rsidR="006674E9" w:rsidRPr="006F2CD8">
        <w:rPr>
          <w:rFonts w:ascii="Calibri" w:hAnsi="Calibri"/>
          <w:sz w:val="24"/>
          <w:szCs w:val="24"/>
        </w:rPr>
        <w:t>.</w:t>
      </w:r>
      <w:r w:rsidR="00E6350D" w:rsidRPr="006F2CD8">
        <w:rPr>
          <w:rFonts w:ascii="Calibri" w:hAnsi="Calibri"/>
          <w:sz w:val="24"/>
          <w:szCs w:val="24"/>
        </w:rPr>
        <w:t xml:space="preserve"> </w:t>
      </w:r>
    </w:p>
    <w:p w:rsidR="00B12EAE" w:rsidRPr="006F2CD8" w:rsidRDefault="008F72E9" w:rsidP="00826351">
      <w:pPr>
        <w:spacing w:line="480" w:lineRule="auto"/>
        <w:rPr>
          <w:rFonts w:ascii="Calibri" w:hAnsi="Calibri"/>
          <w:sz w:val="24"/>
          <w:szCs w:val="24"/>
        </w:rPr>
      </w:pPr>
      <w:r w:rsidRPr="006F2CD8">
        <w:rPr>
          <w:rFonts w:ascii="Calibri" w:hAnsi="Calibri"/>
          <w:sz w:val="24"/>
          <w:szCs w:val="24"/>
        </w:rPr>
        <w:t xml:space="preserve">An </w:t>
      </w:r>
      <w:r w:rsidR="00B12EAE" w:rsidRPr="006F2CD8">
        <w:rPr>
          <w:rFonts w:ascii="Calibri" w:hAnsi="Calibri"/>
          <w:sz w:val="24"/>
          <w:szCs w:val="24"/>
        </w:rPr>
        <w:t>important issue</w:t>
      </w:r>
      <w:r w:rsidRPr="006F2CD8">
        <w:rPr>
          <w:rFonts w:ascii="Calibri" w:hAnsi="Calibri"/>
          <w:sz w:val="24"/>
          <w:szCs w:val="24"/>
        </w:rPr>
        <w:t xml:space="preserve"> not covered </w:t>
      </w:r>
      <w:r w:rsidR="00C11080">
        <w:rPr>
          <w:rFonts w:ascii="Calibri" w:hAnsi="Calibri"/>
          <w:sz w:val="24"/>
          <w:szCs w:val="24"/>
        </w:rPr>
        <w:t>by</w:t>
      </w:r>
      <w:r w:rsidRPr="006F2CD8">
        <w:rPr>
          <w:rFonts w:ascii="Calibri" w:hAnsi="Calibri"/>
          <w:sz w:val="24"/>
          <w:szCs w:val="24"/>
        </w:rPr>
        <w:t xml:space="preserve"> Griffin </w:t>
      </w:r>
      <w:r w:rsidR="00F3252D" w:rsidRPr="006F2CD8">
        <w:rPr>
          <w:rFonts w:ascii="Calibri" w:hAnsi="Calibri"/>
          <w:sz w:val="24"/>
          <w:szCs w:val="24"/>
        </w:rPr>
        <w:t xml:space="preserve">et al. </w:t>
      </w:r>
      <w:r w:rsidR="00C11080">
        <w:rPr>
          <w:rFonts w:ascii="Calibri" w:hAnsi="Calibri"/>
          <w:sz w:val="24"/>
          <w:szCs w:val="24"/>
        </w:rPr>
        <w:t>in their paper</w:t>
      </w:r>
      <w:r w:rsidR="00F3252D" w:rsidRPr="006F2CD8">
        <w:rPr>
          <w:rFonts w:ascii="Calibri" w:hAnsi="Calibri"/>
          <w:sz w:val="24"/>
          <w:szCs w:val="24"/>
        </w:rPr>
        <w:t xml:space="preserve"> </w:t>
      </w:r>
      <w:r w:rsidR="009A580F">
        <w:rPr>
          <w:rFonts w:ascii="Calibri" w:hAnsi="Calibri"/>
          <w:sz w:val="24"/>
          <w:szCs w:val="24"/>
          <w:vertAlign w:val="superscript"/>
        </w:rPr>
        <w:t>6</w:t>
      </w:r>
      <w:r w:rsidR="00F3252D" w:rsidRPr="006F2CD8">
        <w:rPr>
          <w:rFonts w:ascii="Calibri" w:hAnsi="Calibri"/>
          <w:sz w:val="24"/>
          <w:szCs w:val="24"/>
          <w:vertAlign w:val="superscript"/>
        </w:rPr>
        <w:t xml:space="preserve"> </w:t>
      </w:r>
      <w:r w:rsidRPr="006F2CD8">
        <w:rPr>
          <w:rFonts w:ascii="Calibri" w:hAnsi="Calibri"/>
          <w:sz w:val="24"/>
          <w:szCs w:val="24"/>
        </w:rPr>
        <w:t xml:space="preserve">is </w:t>
      </w:r>
      <w:r w:rsidR="00B12EAE" w:rsidRPr="006F2CD8">
        <w:rPr>
          <w:rFonts w:ascii="Calibri" w:hAnsi="Calibri"/>
          <w:sz w:val="24"/>
          <w:szCs w:val="24"/>
        </w:rPr>
        <w:t xml:space="preserve">the cost of scale up.  As coverage improves extending this further will become more difficult and more costly as it will be necessary to access </w:t>
      </w:r>
      <w:r w:rsidRPr="006F2CD8">
        <w:rPr>
          <w:rFonts w:ascii="Calibri" w:hAnsi="Calibri"/>
          <w:sz w:val="24"/>
          <w:szCs w:val="24"/>
        </w:rPr>
        <w:t xml:space="preserve">  communities living in remote areas or those who </w:t>
      </w:r>
      <w:r w:rsidR="001E76B5" w:rsidRPr="006F2CD8">
        <w:rPr>
          <w:rFonts w:ascii="Calibri" w:hAnsi="Calibri"/>
          <w:sz w:val="24"/>
          <w:szCs w:val="24"/>
        </w:rPr>
        <w:t>are</w:t>
      </w:r>
      <w:r w:rsidRPr="006F2CD8">
        <w:rPr>
          <w:rFonts w:ascii="Calibri" w:hAnsi="Calibri"/>
          <w:sz w:val="24"/>
          <w:szCs w:val="24"/>
        </w:rPr>
        <w:t xml:space="preserve"> suspicio</w:t>
      </w:r>
      <w:r w:rsidR="001E76B5" w:rsidRPr="006F2CD8">
        <w:rPr>
          <w:rFonts w:ascii="Calibri" w:hAnsi="Calibri"/>
          <w:sz w:val="24"/>
          <w:szCs w:val="24"/>
        </w:rPr>
        <w:t>us</w:t>
      </w:r>
      <w:r w:rsidRPr="006F2CD8">
        <w:rPr>
          <w:rFonts w:ascii="Calibri" w:hAnsi="Calibri"/>
          <w:sz w:val="24"/>
          <w:szCs w:val="24"/>
        </w:rPr>
        <w:t xml:space="preserve"> of the formal health system </w:t>
      </w:r>
      <w:r w:rsidR="00B12EAE" w:rsidRPr="006F2CD8">
        <w:rPr>
          <w:rFonts w:ascii="Calibri" w:hAnsi="Calibri"/>
          <w:sz w:val="24"/>
          <w:szCs w:val="24"/>
        </w:rPr>
        <w:t xml:space="preserve">and prefer to seek treatment </w:t>
      </w:r>
      <w:r w:rsidR="001E76B5" w:rsidRPr="006F2CD8">
        <w:rPr>
          <w:rFonts w:ascii="Calibri" w:hAnsi="Calibri"/>
          <w:sz w:val="24"/>
          <w:szCs w:val="24"/>
        </w:rPr>
        <w:t>elsewhere</w:t>
      </w:r>
      <w:r w:rsidR="00B12EAE" w:rsidRPr="006F2CD8">
        <w:rPr>
          <w:rFonts w:ascii="Calibri" w:hAnsi="Calibri"/>
          <w:sz w:val="24"/>
          <w:szCs w:val="24"/>
        </w:rPr>
        <w:t xml:space="preserve">. It cannot be assumed that increasing coverage from 60% to 90% will </w:t>
      </w:r>
      <w:r w:rsidR="001E76B5" w:rsidRPr="006F2CD8">
        <w:rPr>
          <w:rFonts w:ascii="Calibri" w:hAnsi="Calibri"/>
          <w:sz w:val="24"/>
          <w:szCs w:val="24"/>
        </w:rPr>
        <w:t>be</w:t>
      </w:r>
      <w:r w:rsidR="00B12EAE" w:rsidRPr="006F2CD8">
        <w:rPr>
          <w:rFonts w:ascii="Calibri" w:hAnsi="Calibri"/>
          <w:sz w:val="24"/>
          <w:szCs w:val="24"/>
        </w:rPr>
        <w:t xml:space="preserve"> half </w:t>
      </w:r>
      <w:r w:rsidR="001E76B5" w:rsidRPr="006F2CD8">
        <w:rPr>
          <w:rFonts w:ascii="Calibri" w:hAnsi="Calibri"/>
          <w:sz w:val="24"/>
          <w:szCs w:val="24"/>
        </w:rPr>
        <w:t>t</w:t>
      </w:r>
      <w:r w:rsidR="00B12EAE" w:rsidRPr="006F2CD8">
        <w:rPr>
          <w:rFonts w:ascii="Calibri" w:hAnsi="Calibri"/>
          <w:sz w:val="24"/>
          <w:szCs w:val="24"/>
        </w:rPr>
        <w:t xml:space="preserve">he cost of increasing this from zero to 60%. It is likely that some communities </w:t>
      </w:r>
      <w:r w:rsidR="007212D9" w:rsidRPr="006F2CD8">
        <w:rPr>
          <w:rFonts w:ascii="Calibri" w:hAnsi="Calibri"/>
          <w:sz w:val="24"/>
          <w:szCs w:val="24"/>
        </w:rPr>
        <w:t>will be more receptive of</w:t>
      </w:r>
      <w:r w:rsidR="00B12EAE" w:rsidRPr="006F2CD8">
        <w:rPr>
          <w:rFonts w:ascii="Calibri" w:hAnsi="Calibri"/>
          <w:sz w:val="24"/>
          <w:szCs w:val="24"/>
        </w:rPr>
        <w:t xml:space="preserve"> one intervention </w:t>
      </w:r>
      <w:r w:rsidR="007212D9" w:rsidRPr="006F2CD8">
        <w:rPr>
          <w:rFonts w:ascii="Calibri" w:hAnsi="Calibri"/>
          <w:sz w:val="24"/>
          <w:szCs w:val="24"/>
        </w:rPr>
        <w:t>than another</w:t>
      </w:r>
      <w:r w:rsidR="00B12EAE" w:rsidRPr="006F2CD8">
        <w:rPr>
          <w:rFonts w:ascii="Calibri" w:hAnsi="Calibri"/>
          <w:sz w:val="24"/>
          <w:szCs w:val="24"/>
        </w:rPr>
        <w:t xml:space="preserve"> and </w:t>
      </w:r>
      <w:r w:rsidR="00C11080">
        <w:rPr>
          <w:rFonts w:ascii="Calibri" w:hAnsi="Calibri"/>
          <w:sz w:val="24"/>
          <w:szCs w:val="24"/>
        </w:rPr>
        <w:t>obtaining their views</w:t>
      </w:r>
      <w:r w:rsidR="00B12EAE" w:rsidRPr="006F2CD8">
        <w:rPr>
          <w:rFonts w:ascii="Calibri" w:hAnsi="Calibri"/>
          <w:sz w:val="24"/>
          <w:szCs w:val="24"/>
        </w:rPr>
        <w:t xml:space="preserve"> will be </w:t>
      </w:r>
      <w:r w:rsidR="007212D9" w:rsidRPr="006F2CD8">
        <w:rPr>
          <w:rFonts w:ascii="Calibri" w:hAnsi="Calibri"/>
          <w:sz w:val="24"/>
          <w:szCs w:val="24"/>
        </w:rPr>
        <w:t xml:space="preserve">an important requisite to obtaining very high coverage levels.  </w:t>
      </w:r>
      <w:r w:rsidR="00B12EAE" w:rsidRPr="006F2CD8">
        <w:rPr>
          <w:rFonts w:ascii="Calibri" w:hAnsi="Calibri"/>
          <w:sz w:val="24"/>
          <w:szCs w:val="24"/>
        </w:rPr>
        <w:t xml:space="preserve"> </w:t>
      </w:r>
    </w:p>
    <w:p w:rsidR="000D0A01" w:rsidRPr="009A580F" w:rsidRDefault="000D0A01" w:rsidP="00826351">
      <w:pPr>
        <w:spacing w:line="480" w:lineRule="auto"/>
        <w:rPr>
          <w:rFonts w:ascii="Calibri" w:hAnsi="Calibri"/>
          <w:sz w:val="24"/>
          <w:szCs w:val="24"/>
          <w:vertAlign w:val="superscript"/>
        </w:rPr>
      </w:pPr>
      <w:r w:rsidRPr="006F2CD8">
        <w:rPr>
          <w:rFonts w:ascii="Calibri" w:hAnsi="Calibri"/>
          <w:sz w:val="24"/>
          <w:szCs w:val="24"/>
        </w:rPr>
        <w:t xml:space="preserve">Novel interventions for the control of malaria are being </w:t>
      </w:r>
      <w:r w:rsidR="007212D9" w:rsidRPr="006F2CD8">
        <w:rPr>
          <w:rFonts w:ascii="Calibri" w:hAnsi="Calibri"/>
          <w:sz w:val="24"/>
          <w:szCs w:val="24"/>
        </w:rPr>
        <w:t xml:space="preserve">developed </w:t>
      </w:r>
      <w:r w:rsidRPr="006F2CD8">
        <w:rPr>
          <w:rFonts w:ascii="Calibri" w:hAnsi="Calibri"/>
          <w:sz w:val="24"/>
          <w:szCs w:val="24"/>
        </w:rPr>
        <w:t xml:space="preserve">and some difficult decisions </w:t>
      </w:r>
      <w:r w:rsidR="007212D9" w:rsidRPr="006F2CD8">
        <w:rPr>
          <w:rFonts w:ascii="Calibri" w:hAnsi="Calibri"/>
          <w:sz w:val="24"/>
          <w:szCs w:val="24"/>
        </w:rPr>
        <w:t>w</w:t>
      </w:r>
      <w:r w:rsidR="001E76B5" w:rsidRPr="006F2CD8">
        <w:rPr>
          <w:rFonts w:ascii="Calibri" w:hAnsi="Calibri"/>
          <w:sz w:val="24"/>
          <w:szCs w:val="24"/>
        </w:rPr>
        <w:t>ill</w:t>
      </w:r>
      <w:r w:rsidRPr="006F2CD8">
        <w:rPr>
          <w:rFonts w:ascii="Calibri" w:hAnsi="Calibri"/>
          <w:sz w:val="24"/>
          <w:szCs w:val="24"/>
        </w:rPr>
        <w:t xml:space="preserve"> </w:t>
      </w:r>
      <w:r w:rsidR="00C11080">
        <w:rPr>
          <w:rFonts w:ascii="Calibri" w:hAnsi="Calibri"/>
          <w:sz w:val="24"/>
          <w:szCs w:val="24"/>
        </w:rPr>
        <w:t>be needed</w:t>
      </w:r>
      <w:r w:rsidRPr="006F2CD8">
        <w:rPr>
          <w:rFonts w:ascii="Calibri" w:hAnsi="Calibri"/>
          <w:sz w:val="24"/>
          <w:szCs w:val="24"/>
        </w:rPr>
        <w:t xml:space="preserve"> in determin</w:t>
      </w:r>
      <w:r w:rsidR="001E76B5" w:rsidRPr="006F2CD8">
        <w:rPr>
          <w:rFonts w:ascii="Calibri" w:hAnsi="Calibri"/>
          <w:sz w:val="24"/>
          <w:szCs w:val="24"/>
        </w:rPr>
        <w:t>in</w:t>
      </w:r>
      <w:r w:rsidRPr="006F2CD8">
        <w:rPr>
          <w:rFonts w:ascii="Calibri" w:hAnsi="Calibri"/>
          <w:sz w:val="24"/>
          <w:szCs w:val="24"/>
        </w:rPr>
        <w:t xml:space="preserve">g how to balance investment in the deployment of </w:t>
      </w:r>
      <w:proofErr w:type="gramStart"/>
      <w:r w:rsidRPr="006F2CD8">
        <w:rPr>
          <w:rFonts w:ascii="Calibri" w:hAnsi="Calibri"/>
          <w:sz w:val="24"/>
          <w:szCs w:val="24"/>
        </w:rPr>
        <w:t>these  new</w:t>
      </w:r>
      <w:proofErr w:type="gramEnd"/>
      <w:r w:rsidRPr="006F2CD8">
        <w:rPr>
          <w:rFonts w:ascii="Calibri" w:hAnsi="Calibri"/>
          <w:sz w:val="24"/>
          <w:szCs w:val="24"/>
        </w:rPr>
        <w:t xml:space="preserve"> tools</w:t>
      </w:r>
      <w:r w:rsidR="007212D9" w:rsidRPr="006F2CD8">
        <w:rPr>
          <w:rFonts w:ascii="Calibri" w:hAnsi="Calibri"/>
          <w:sz w:val="24"/>
          <w:szCs w:val="24"/>
        </w:rPr>
        <w:t xml:space="preserve"> </w:t>
      </w:r>
      <w:r w:rsidRPr="006F2CD8">
        <w:rPr>
          <w:rFonts w:ascii="Calibri" w:hAnsi="Calibri"/>
          <w:sz w:val="24"/>
          <w:szCs w:val="24"/>
        </w:rPr>
        <w:t xml:space="preserve"> with efforts to </w:t>
      </w:r>
      <w:r w:rsidR="001E76B5" w:rsidRPr="006F2CD8">
        <w:rPr>
          <w:rFonts w:ascii="Calibri" w:hAnsi="Calibri"/>
          <w:sz w:val="24"/>
          <w:szCs w:val="24"/>
        </w:rPr>
        <w:t xml:space="preserve">further </w:t>
      </w:r>
      <w:r w:rsidRPr="006F2CD8">
        <w:rPr>
          <w:rFonts w:ascii="Calibri" w:hAnsi="Calibri"/>
          <w:sz w:val="24"/>
          <w:szCs w:val="24"/>
        </w:rPr>
        <w:t>scale up existing tools to very high levels</w:t>
      </w:r>
      <w:r w:rsidR="007212D9" w:rsidRPr="006F2CD8">
        <w:rPr>
          <w:rFonts w:ascii="Calibri" w:hAnsi="Calibri"/>
          <w:sz w:val="24"/>
          <w:szCs w:val="24"/>
        </w:rPr>
        <w:t xml:space="preserve"> of coverage</w:t>
      </w:r>
      <w:r w:rsidRPr="006F2CD8">
        <w:rPr>
          <w:rFonts w:ascii="Calibri" w:hAnsi="Calibri"/>
          <w:sz w:val="24"/>
          <w:szCs w:val="24"/>
        </w:rPr>
        <w:t>.  Use of models that include a range of costs for each intervention, old and new, may help in guiding the best approach in specific epidemiological situations</w:t>
      </w:r>
      <w:r w:rsidR="00C11080">
        <w:rPr>
          <w:rFonts w:ascii="Calibri" w:hAnsi="Calibri"/>
          <w:sz w:val="24"/>
          <w:szCs w:val="24"/>
        </w:rPr>
        <w:t>,</w:t>
      </w:r>
      <w:r w:rsidRPr="006F2CD8">
        <w:rPr>
          <w:rFonts w:ascii="Calibri" w:hAnsi="Calibri"/>
          <w:sz w:val="24"/>
          <w:szCs w:val="24"/>
        </w:rPr>
        <w:t xml:space="preserve"> as has been recently shown in considerations of how best to deploy the malaria vaccine RTS</w:t>
      </w:r>
      <w:r w:rsidR="001E76B5" w:rsidRPr="006F2CD8">
        <w:rPr>
          <w:rFonts w:ascii="Calibri" w:hAnsi="Calibri"/>
          <w:sz w:val="24"/>
          <w:szCs w:val="24"/>
        </w:rPr>
        <w:t>,</w:t>
      </w:r>
      <w:r w:rsidRPr="006F2CD8">
        <w:rPr>
          <w:rFonts w:ascii="Calibri" w:hAnsi="Calibri"/>
          <w:sz w:val="24"/>
          <w:szCs w:val="24"/>
        </w:rPr>
        <w:t>S/AS01.</w:t>
      </w:r>
      <w:r w:rsidR="009A580F">
        <w:rPr>
          <w:rFonts w:ascii="Calibri" w:hAnsi="Calibri"/>
          <w:sz w:val="24"/>
          <w:szCs w:val="24"/>
          <w:vertAlign w:val="superscript"/>
        </w:rPr>
        <w:t>7</w:t>
      </w:r>
    </w:p>
    <w:p w:rsidR="00826351" w:rsidRPr="006F2CD8" w:rsidRDefault="000D0A01" w:rsidP="000D0A01">
      <w:pPr>
        <w:spacing w:line="480" w:lineRule="auto"/>
        <w:rPr>
          <w:rFonts w:ascii="Calibri" w:hAnsi="Calibri"/>
          <w:sz w:val="24"/>
          <w:szCs w:val="24"/>
        </w:rPr>
      </w:pPr>
      <w:r w:rsidRPr="006F2CD8">
        <w:rPr>
          <w:rFonts w:ascii="Calibri" w:hAnsi="Calibri"/>
          <w:sz w:val="24"/>
          <w:szCs w:val="24"/>
        </w:rPr>
        <w:t xml:space="preserve"> WHO has recently published a technical report which sets out the strategy for malaria control for the period 2016 to 2030.</w:t>
      </w:r>
      <w:r w:rsidR="009A580F" w:rsidRPr="009A580F">
        <w:rPr>
          <w:rFonts w:ascii="Calibri" w:hAnsi="Calibri"/>
          <w:sz w:val="24"/>
          <w:szCs w:val="24"/>
          <w:vertAlign w:val="superscript"/>
        </w:rPr>
        <w:t>8</w:t>
      </w:r>
      <w:r w:rsidR="00332B7F">
        <w:rPr>
          <w:rFonts w:ascii="Calibri" w:hAnsi="Calibri"/>
          <w:sz w:val="24"/>
          <w:szCs w:val="24"/>
        </w:rPr>
        <w:t xml:space="preserve"> </w:t>
      </w:r>
      <w:proofErr w:type="gramStart"/>
      <w:r w:rsidRPr="006F2CD8">
        <w:rPr>
          <w:rFonts w:ascii="Calibri" w:hAnsi="Calibri"/>
          <w:sz w:val="24"/>
          <w:szCs w:val="24"/>
        </w:rPr>
        <w:t>This</w:t>
      </w:r>
      <w:proofErr w:type="gramEnd"/>
      <w:r w:rsidRPr="006F2CD8">
        <w:rPr>
          <w:rFonts w:ascii="Calibri" w:hAnsi="Calibri"/>
          <w:sz w:val="24"/>
          <w:szCs w:val="24"/>
        </w:rPr>
        <w:t xml:space="preserve"> has targets </w:t>
      </w:r>
      <w:r w:rsidR="008160D6" w:rsidRPr="006F2CD8">
        <w:rPr>
          <w:rFonts w:ascii="Calibri" w:hAnsi="Calibri"/>
          <w:sz w:val="24"/>
          <w:szCs w:val="24"/>
        </w:rPr>
        <w:t xml:space="preserve">for reducing cases and deaths from malaria from 2015 levels by 40% in 2020, 75% in 2025 and 90% in 2030 with 10, 20 and 35 </w:t>
      </w:r>
      <w:r w:rsidR="008160D6" w:rsidRPr="006F2CD8">
        <w:rPr>
          <w:rFonts w:ascii="Calibri" w:hAnsi="Calibri"/>
          <w:sz w:val="24"/>
          <w:szCs w:val="24"/>
        </w:rPr>
        <w:lastRenderedPageBreak/>
        <w:t xml:space="preserve">countries achieving malaria elimination by these dates.  </w:t>
      </w:r>
      <w:r w:rsidR="00E6350D" w:rsidRPr="006F2CD8">
        <w:rPr>
          <w:rFonts w:ascii="Calibri" w:hAnsi="Calibri"/>
          <w:sz w:val="24"/>
          <w:szCs w:val="24"/>
        </w:rPr>
        <w:t xml:space="preserve">   The model</w:t>
      </w:r>
      <w:r w:rsidR="008160D6" w:rsidRPr="006F2CD8">
        <w:rPr>
          <w:rFonts w:ascii="Calibri" w:hAnsi="Calibri"/>
          <w:sz w:val="24"/>
          <w:szCs w:val="24"/>
        </w:rPr>
        <w:t>l</w:t>
      </w:r>
      <w:r w:rsidR="00E6350D" w:rsidRPr="006F2CD8">
        <w:rPr>
          <w:rFonts w:ascii="Calibri" w:hAnsi="Calibri"/>
          <w:sz w:val="24"/>
          <w:szCs w:val="24"/>
        </w:rPr>
        <w:t xml:space="preserve">ing </w:t>
      </w:r>
      <w:r w:rsidR="00C11080">
        <w:rPr>
          <w:rFonts w:ascii="Calibri" w:hAnsi="Calibri"/>
          <w:sz w:val="24"/>
          <w:szCs w:val="24"/>
        </w:rPr>
        <w:t>undertaken</w:t>
      </w:r>
      <w:r w:rsidR="00E6350D" w:rsidRPr="006F2CD8">
        <w:rPr>
          <w:rFonts w:ascii="Calibri" w:hAnsi="Calibri"/>
          <w:sz w:val="24"/>
          <w:szCs w:val="24"/>
        </w:rPr>
        <w:t xml:space="preserve"> by Griffin et al.</w:t>
      </w:r>
      <w:r w:rsidR="00C11080">
        <w:rPr>
          <w:rFonts w:ascii="Calibri" w:hAnsi="Calibri"/>
          <w:sz w:val="24"/>
          <w:szCs w:val="24"/>
          <w:vertAlign w:val="superscript"/>
        </w:rPr>
        <w:t xml:space="preserve">4 </w:t>
      </w:r>
      <w:r w:rsidR="00E6350D" w:rsidRPr="006F2CD8">
        <w:rPr>
          <w:rFonts w:ascii="Calibri" w:hAnsi="Calibri"/>
          <w:sz w:val="24"/>
          <w:szCs w:val="24"/>
        </w:rPr>
        <w:t xml:space="preserve"> suggest that these goals are not unrealistic but </w:t>
      </w:r>
      <w:r w:rsidR="008160D6" w:rsidRPr="006F2CD8">
        <w:rPr>
          <w:rFonts w:ascii="Calibri" w:hAnsi="Calibri"/>
          <w:sz w:val="24"/>
          <w:szCs w:val="24"/>
        </w:rPr>
        <w:t xml:space="preserve">this is the case </w:t>
      </w:r>
      <w:r w:rsidR="00E6350D" w:rsidRPr="006F2CD8">
        <w:rPr>
          <w:rFonts w:ascii="Calibri" w:hAnsi="Calibri"/>
          <w:sz w:val="24"/>
          <w:szCs w:val="24"/>
        </w:rPr>
        <w:t>only if they are not derailed by the spread of high level re</w:t>
      </w:r>
      <w:r w:rsidR="008160D6" w:rsidRPr="006F2CD8">
        <w:rPr>
          <w:rFonts w:ascii="Calibri" w:hAnsi="Calibri"/>
          <w:sz w:val="24"/>
          <w:szCs w:val="24"/>
        </w:rPr>
        <w:t>s</w:t>
      </w:r>
      <w:r w:rsidR="00E6350D" w:rsidRPr="006F2CD8">
        <w:rPr>
          <w:rFonts w:ascii="Calibri" w:hAnsi="Calibri"/>
          <w:sz w:val="24"/>
          <w:szCs w:val="24"/>
        </w:rPr>
        <w:t>istance to currently used drugs and insecticides, a supposition that cannot be assumed</w:t>
      </w:r>
      <w:r w:rsidR="003F59A9">
        <w:rPr>
          <w:rFonts w:ascii="Calibri" w:hAnsi="Calibri"/>
          <w:sz w:val="24"/>
          <w:szCs w:val="24"/>
        </w:rPr>
        <w:t xml:space="preserve"> and which is not </w:t>
      </w:r>
      <w:r w:rsidR="00C11080">
        <w:rPr>
          <w:rFonts w:ascii="Calibri" w:hAnsi="Calibri"/>
          <w:sz w:val="24"/>
          <w:szCs w:val="24"/>
        </w:rPr>
        <w:t>included</w:t>
      </w:r>
      <w:r w:rsidR="003F59A9">
        <w:rPr>
          <w:rFonts w:ascii="Calibri" w:hAnsi="Calibri"/>
          <w:sz w:val="24"/>
          <w:szCs w:val="24"/>
        </w:rPr>
        <w:t xml:space="preserve"> in the model</w:t>
      </w:r>
      <w:r w:rsidR="008160D6" w:rsidRPr="006F2CD8">
        <w:rPr>
          <w:rFonts w:ascii="Calibri" w:hAnsi="Calibri"/>
          <w:sz w:val="24"/>
          <w:szCs w:val="24"/>
        </w:rPr>
        <w:t>.  It</w:t>
      </w:r>
      <w:r w:rsidR="00E6350D" w:rsidRPr="006F2CD8">
        <w:rPr>
          <w:rFonts w:ascii="Calibri" w:hAnsi="Calibri"/>
          <w:sz w:val="24"/>
          <w:szCs w:val="24"/>
        </w:rPr>
        <w:t xml:space="preserve"> is</w:t>
      </w:r>
      <w:r w:rsidR="007212D9" w:rsidRPr="006F2CD8">
        <w:rPr>
          <w:rFonts w:ascii="Calibri" w:hAnsi="Calibri"/>
          <w:sz w:val="24"/>
          <w:szCs w:val="24"/>
        </w:rPr>
        <w:t xml:space="preserve"> essential </w:t>
      </w:r>
      <w:r w:rsidR="001E76B5" w:rsidRPr="006F2CD8">
        <w:rPr>
          <w:rFonts w:ascii="Calibri" w:hAnsi="Calibri"/>
          <w:sz w:val="24"/>
          <w:szCs w:val="24"/>
        </w:rPr>
        <w:t>,</w:t>
      </w:r>
      <w:r w:rsidR="00E6350D" w:rsidRPr="006F2CD8">
        <w:rPr>
          <w:rFonts w:ascii="Calibri" w:hAnsi="Calibri"/>
          <w:sz w:val="24"/>
          <w:szCs w:val="24"/>
        </w:rPr>
        <w:t xml:space="preserve"> therefore</w:t>
      </w:r>
      <w:r w:rsidR="001E76B5" w:rsidRPr="006F2CD8">
        <w:rPr>
          <w:rFonts w:ascii="Calibri" w:hAnsi="Calibri"/>
          <w:sz w:val="24"/>
          <w:szCs w:val="24"/>
        </w:rPr>
        <w:t>,</w:t>
      </w:r>
      <w:r w:rsidR="00CE00F2" w:rsidRPr="006F2CD8">
        <w:rPr>
          <w:rFonts w:ascii="Calibri" w:hAnsi="Calibri"/>
          <w:sz w:val="24"/>
          <w:szCs w:val="24"/>
        </w:rPr>
        <w:t xml:space="preserve"> </w:t>
      </w:r>
      <w:r w:rsidR="00E6350D" w:rsidRPr="006F2CD8">
        <w:rPr>
          <w:rFonts w:ascii="Calibri" w:hAnsi="Calibri"/>
          <w:sz w:val="24"/>
          <w:szCs w:val="24"/>
        </w:rPr>
        <w:t xml:space="preserve"> that while </w:t>
      </w:r>
      <w:r w:rsidR="008160D6" w:rsidRPr="006F2CD8">
        <w:rPr>
          <w:rFonts w:ascii="Calibri" w:hAnsi="Calibri"/>
          <w:sz w:val="24"/>
          <w:szCs w:val="24"/>
        </w:rPr>
        <w:t xml:space="preserve">strenuous </w:t>
      </w:r>
      <w:r w:rsidR="00E6350D" w:rsidRPr="006F2CD8">
        <w:rPr>
          <w:rFonts w:ascii="Calibri" w:hAnsi="Calibri"/>
          <w:sz w:val="24"/>
          <w:szCs w:val="24"/>
        </w:rPr>
        <w:t xml:space="preserve"> effort </w:t>
      </w:r>
      <w:r w:rsidR="008160D6" w:rsidRPr="006F2CD8">
        <w:rPr>
          <w:rFonts w:ascii="Calibri" w:hAnsi="Calibri"/>
          <w:sz w:val="24"/>
          <w:szCs w:val="24"/>
        </w:rPr>
        <w:t>to</w:t>
      </w:r>
      <w:r w:rsidR="00E6350D" w:rsidRPr="006F2CD8">
        <w:rPr>
          <w:rFonts w:ascii="Calibri" w:hAnsi="Calibri"/>
          <w:sz w:val="24"/>
          <w:szCs w:val="24"/>
        </w:rPr>
        <w:t xml:space="preserve"> scal</w:t>
      </w:r>
      <w:r w:rsidR="008160D6" w:rsidRPr="006F2CD8">
        <w:rPr>
          <w:rFonts w:ascii="Calibri" w:hAnsi="Calibri"/>
          <w:sz w:val="24"/>
          <w:szCs w:val="24"/>
        </w:rPr>
        <w:t>e</w:t>
      </w:r>
      <w:r w:rsidR="00E6350D" w:rsidRPr="006F2CD8">
        <w:rPr>
          <w:rFonts w:ascii="Calibri" w:hAnsi="Calibri"/>
          <w:sz w:val="24"/>
          <w:szCs w:val="24"/>
        </w:rPr>
        <w:t xml:space="preserve"> up</w:t>
      </w:r>
      <w:r w:rsidR="008160D6" w:rsidRPr="006F2CD8">
        <w:rPr>
          <w:rFonts w:ascii="Calibri" w:hAnsi="Calibri"/>
          <w:sz w:val="24"/>
          <w:szCs w:val="24"/>
        </w:rPr>
        <w:t xml:space="preserve"> existing interventions continue</w:t>
      </w:r>
      <w:r w:rsidR="00CE00F2" w:rsidRPr="006F2CD8">
        <w:rPr>
          <w:rFonts w:ascii="Calibri" w:hAnsi="Calibri"/>
          <w:sz w:val="24"/>
          <w:szCs w:val="24"/>
        </w:rPr>
        <w:t>,</w:t>
      </w:r>
      <w:r w:rsidR="00E6350D" w:rsidRPr="006F2CD8">
        <w:rPr>
          <w:rFonts w:ascii="Calibri" w:hAnsi="Calibri"/>
          <w:sz w:val="24"/>
          <w:szCs w:val="24"/>
        </w:rPr>
        <w:t xml:space="preserve">  research  continue</w:t>
      </w:r>
      <w:r w:rsidR="00CE00F2" w:rsidRPr="006F2CD8">
        <w:rPr>
          <w:rFonts w:ascii="Calibri" w:hAnsi="Calibri"/>
          <w:sz w:val="24"/>
          <w:szCs w:val="24"/>
        </w:rPr>
        <w:t>s</w:t>
      </w:r>
      <w:r w:rsidR="00E6350D" w:rsidRPr="006F2CD8">
        <w:rPr>
          <w:rFonts w:ascii="Calibri" w:hAnsi="Calibri"/>
          <w:sz w:val="24"/>
          <w:szCs w:val="24"/>
        </w:rPr>
        <w:t xml:space="preserve"> on the development of </w:t>
      </w:r>
      <w:r w:rsidR="00CE00F2" w:rsidRPr="006F2CD8">
        <w:rPr>
          <w:rFonts w:ascii="Calibri" w:hAnsi="Calibri"/>
          <w:sz w:val="24"/>
          <w:szCs w:val="24"/>
        </w:rPr>
        <w:t>new</w:t>
      </w:r>
      <w:r w:rsidR="00E6350D" w:rsidRPr="006F2CD8">
        <w:rPr>
          <w:rFonts w:ascii="Calibri" w:hAnsi="Calibri"/>
          <w:sz w:val="24"/>
          <w:szCs w:val="24"/>
        </w:rPr>
        <w:t xml:space="preserve"> insecticides</w:t>
      </w:r>
      <w:r w:rsidR="007212D9" w:rsidRPr="006F2CD8">
        <w:rPr>
          <w:rFonts w:ascii="Calibri" w:hAnsi="Calibri"/>
          <w:sz w:val="24"/>
          <w:szCs w:val="24"/>
        </w:rPr>
        <w:t xml:space="preserve"> and</w:t>
      </w:r>
      <w:r w:rsidR="00E6350D" w:rsidRPr="006F2CD8">
        <w:rPr>
          <w:rFonts w:ascii="Calibri" w:hAnsi="Calibri"/>
          <w:sz w:val="24"/>
          <w:szCs w:val="24"/>
        </w:rPr>
        <w:t xml:space="preserve"> </w:t>
      </w:r>
      <w:proofErr w:type="spellStart"/>
      <w:r w:rsidR="007212D9" w:rsidRPr="006F2CD8">
        <w:rPr>
          <w:rFonts w:ascii="Calibri" w:hAnsi="Calibri"/>
          <w:sz w:val="24"/>
          <w:szCs w:val="24"/>
        </w:rPr>
        <w:t>antimalarials</w:t>
      </w:r>
      <w:proofErr w:type="spellEnd"/>
      <w:r w:rsidR="007212D9" w:rsidRPr="006F2CD8">
        <w:rPr>
          <w:rFonts w:ascii="Calibri" w:hAnsi="Calibri"/>
          <w:sz w:val="24"/>
          <w:szCs w:val="24"/>
        </w:rPr>
        <w:t xml:space="preserve"> </w:t>
      </w:r>
      <w:r w:rsidR="00E6350D" w:rsidRPr="006F2CD8">
        <w:rPr>
          <w:rFonts w:ascii="Calibri" w:hAnsi="Calibri"/>
          <w:sz w:val="24"/>
          <w:szCs w:val="24"/>
        </w:rPr>
        <w:t xml:space="preserve"> and </w:t>
      </w:r>
      <w:r w:rsidR="008160D6" w:rsidRPr="006F2CD8">
        <w:rPr>
          <w:rFonts w:ascii="Calibri" w:hAnsi="Calibri"/>
          <w:sz w:val="24"/>
          <w:szCs w:val="24"/>
        </w:rPr>
        <w:t xml:space="preserve"> </w:t>
      </w:r>
      <w:r w:rsidR="00CE00F2" w:rsidRPr="006F2CD8">
        <w:rPr>
          <w:rFonts w:ascii="Calibri" w:hAnsi="Calibri"/>
          <w:sz w:val="24"/>
          <w:szCs w:val="24"/>
        </w:rPr>
        <w:t xml:space="preserve">on </w:t>
      </w:r>
      <w:r w:rsidR="007212D9" w:rsidRPr="006F2CD8">
        <w:rPr>
          <w:rFonts w:ascii="Calibri" w:hAnsi="Calibri"/>
          <w:sz w:val="24"/>
          <w:szCs w:val="24"/>
        </w:rPr>
        <w:t xml:space="preserve">the development of </w:t>
      </w:r>
      <w:r w:rsidR="00E6350D" w:rsidRPr="006F2CD8">
        <w:rPr>
          <w:rFonts w:ascii="Calibri" w:hAnsi="Calibri"/>
          <w:sz w:val="24"/>
          <w:szCs w:val="24"/>
        </w:rPr>
        <w:t xml:space="preserve"> vaccines an</w:t>
      </w:r>
      <w:r w:rsidR="008160D6" w:rsidRPr="006F2CD8">
        <w:rPr>
          <w:rFonts w:ascii="Calibri" w:hAnsi="Calibri"/>
          <w:sz w:val="24"/>
          <w:szCs w:val="24"/>
        </w:rPr>
        <w:t>d</w:t>
      </w:r>
      <w:r w:rsidR="00E6350D" w:rsidRPr="006F2CD8">
        <w:rPr>
          <w:rFonts w:ascii="Calibri" w:hAnsi="Calibri"/>
          <w:sz w:val="24"/>
          <w:szCs w:val="24"/>
        </w:rPr>
        <w:t xml:space="preserve"> novel vector control methods</w:t>
      </w:r>
      <w:r w:rsidR="00CE00F2" w:rsidRPr="006F2CD8">
        <w:rPr>
          <w:rFonts w:ascii="Calibri" w:hAnsi="Calibri"/>
          <w:sz w:val="24"/>
          <w:szCs w:val="24"/>
        </w:rPr>
        <w:t xml:space="preserve"> which</w:t>
      </w:r>
      <w:r w:rsidR="008160D6" w:rsidRPr="006F2CD8">
        <w:rPr>
          <w:rFonts w:ascii="Calibri" w:hAnsi="Calibri"/>
          <w:sz w:val="24"/>
          <w:szCs w:val="24"/>
        </w:rPr>
        <w:t xml:space="preserve"> will almost certainly be needed before malaria is finally vanquished.</w:t>
      </w:r>
      <w:r w:rsidR="00E6350D" w:rsidRPr="006F2CD8">
        <w:rPr>
          <w:rFonts w:ascii="Calibri" w:hAnsi="Calibri"/>
          <w:sz w:val="24"/>
          <w:szCs w:val="24"/>
        </w:rPr>
        <w:t xml:space="preserve">  </w:t>
      </w:r>
      <w:r w:rsidRPr="006F2CD8">
        <w:rPr>
          <w:rFonts w:ascii="Calibri" w:hAnsi="Calibri"/>
          <w:sz w:val="24"/>
          <w:szCs w:val="24"/>
        </w:rPr>
        <w:t xml:space="preserve"> </w:t>
      </w:r>
    </w:p>
    <w:p w:rsidR="009F0891" w:rsidRPr="006F2CD8" w:rsidRDefault="009F0891" w:rsidP="000D0A01">
      <w:pPr>
        <w:spacing w:line="480" w:lineRule="auto"/>
        <w:rPr>
          <w:rFonts w:ascii="Calibri" w:hAnsi="Calibri"/>
          <w:sz w:val="24"/>
          <w:szCs w:val="24"/>
        </w:rPr>
      </w:pPr>
      <w:r w:rsidRPr="006F2CD8">
        <w:rPr>
          <w:rFonts w:ascii="Calibri" w:hAnsi="Calibri"/>
          <w:sz w:val="24"/>
          <w:szCs w:val="24"/>
        </w:rPr>
        <w:t>Words: 7</w:t>
      </w:r>
      <w:r w:rsidR="0027084B">
        <w:rPr>
          <w:rFonts w:ascii="Calibri" w:hAnsi="Calibri"/>
          <w:sz w:val="24"/>
          <w:szCs w:val="24"/>
        </w:rPr>
        <w:t>38</w:t>
      </w:r>
    </w:p>
    <w:p w:rsidR="009F0891" w:rsidRPr="006F2CD8" w:rsidRDefault="009F0891" w:rsidP="000D0A01">
      <w:pPr>
        <w:spacing w:line="480" w:lineRule="auto"/>
        <w:rPr>
          <w:rFonts w:ascii="Calibri" w:hAnsi="Calibri"/>
          <w:sz w:val="24"/>
          <w:szCs w:val="24"/>
        </w:rPr>
      </w:pPr>
      <w:r w:rsidRPr="006F2CD8">
        <w:rPr>
          <w:rFonts w:ascii="Calibri" w:hAnsi="Calibri"/>
          <w:sz w:val="24"/>
          <w:szCs w:val="24"/>
        </w:rPr>
        <w:t>Brian Greenwood</w:t>
      </w:r>
    </w:p>
    <w:p w:rsidR="009F0891" w:rsidRPr="006F2CD8" w:rsidRDefault="009F0891" w:rsidP="000D0A01">
      <w:pPr>
        <w:spacing w:line="480" w:lineRule="auto"/>
        <w:rPr>
          <w:rFonts w:ascii="Calibri" w:hAnsi="Calibri"/>
          <w:sz w:val="24"/>
          <w:szCs w:val="24"/>
        </w:rPr>
      </w:pPr>
      <w:r w:rsidRPr="006F2CD8">
        <w:rPr>
          <w:rFonts w:ascii="Calibri" w:hAnsi="Calibri"/>
          <w:sz w:val="24"/>
          <w:szCs w:val="24"/>
        </w:rPr>
        <w:t>Faculty of Infectious and Tropical Diseases</w:t>
      </w:r>
      <w:proofErr w:type="gramStart"/>
      <w:r w:rsidRPr="006F2CD8">
        <w:rPr>
          <w:rFonts w:ascii="Calibri" w:hAnsi="Calibri"/>
          <w:sz w:val="24"/>
          <w:szCs w:val="24"/>
        </w:rPr>
        <w:t>,</w:t>
      </w:r>
      <w:r w:rsidR="0027084B">
        <w:rPr>
          <w:rFonts w:ascii="Calibri" w:hAnsi="Calibri"/>
          <w:sz w:val="24"/>
          <w:szCs w:val="24"/>
        </w:rPr>
        <w:t xml:space="preserve"> </w:t>
      </w:r>
      <w:r w:rsidRPr="006F2CD8">
        <w:rPr>
          <w:rFonts w:ascii="Calibri" w:hAnsi="Calibri"/>
          <w:sz w:val="24"/>
          <w:szCs w:val="24"/>
        </w:rPr>
        <w:t xml:space="preserve"> London</w:t>
      </w:r>
      <w:proofErr w:type="gramEnd"/>
      <w:r w:rsidRPr="006F2CD8">
        <w:rPr>
          <w:rFonts w:ascii="Calibri" w:hAnsi="Calibri"/>
          <w:sz w:val="24"/>
          <w:szCs w:val="24"/>
        </w:rPr>
        <w:t xml:space="preserve"> School of Hygiene &amp; Tropical Medicine, London, UK.</w:t>
      </w:r>
    </w:p>
    <w:p w:rsidR="009F0891" w:rsidRPr="006F2CD8" w:rsidRDefault="009F0891" w:rsidP="000D0A01">
      <w:pPr>
        <w:spacing w:line="480" w:lineRule="auto"/>
        <w:rPr>
          <w:rFonts w:ascii="Calibri" w:hAnsi="Calibri"/>
          <w:sz w:val="24"/>
          <w:szCs w:val="24"/>
        </w:rPr>
      </w:pPr>
      <w:r w:rsidRPr="006F2CD8">
        <w:rPr>
          <w:rFonts w:ascii="Calibri" w:hAnsi="Calibri"/>
          <w:sz w:val="24"/>
          <w:szCs w:val="24"/>
        </w:rPr>
        <w:t xml:space="preserve">I declare that I have no competing interests. </w:t>
      </w:r>
    </w:p>
    <w:p w:rsidR="009F0891" w:rsidRPr="00ED17DA" w:rsidRDefault="009F0891" w:rsidP="000D0A01">
      <w:pPr>
        <w:spacing w:line="480" w:lineRule="auto"/>
        <w:rPr>
          <w:rFonts w:ascii="Calibri" w:hAnsi="Calibri"/>
          <w:b/>
          <w:sz w:val="24"/>
          <w:szCs w:val="24"/>
        </w:rPr>
      </w:pPr>
      <w:proofErr w:type="gramStart"/>
      <w:r w:rsidRPr="00ED17DA">
        <w:rPr>
          <w:rFonts w:ascii="Calibri" w:hAnsi="Calibri"/>
          <w:b/>
          <w:sz w:val="24"/>
          <w:szCs w:val="24"/>
        </w:rPr>
        <w:t>References.</w:t>
      </w:r>
      <w:proofErr w:type="gramEnd"/>
    </w:p>
    <w:p w:rsidR="009F0891" w:rsidRPr="006F2CD8" w:rsidRDefault="006F2CD8" w:rsidP="00ED17DA">
      <w:pPr>
        <w:pStyle w:val="ListParagraph"/>
        <w:numPr>
          <w:ilvl w:val="0"/>
          <w:numId w:val="1"/>
        </w:numPr>
        <w:shd w:val="clear" w:color="auto" w:fill="FFFFFF"/>
        <w:spacing w:before="240" w:after="0" w:line="480" w:lineRule="auto"/>
        <w:outlineLvl w:val="0"/>
        <w:rPr>
          <w:rFonts w:ascii="Calibri" w:hAnsi="Calibri"/>
          <w:sz w:val="24"/>
          <w:szCs w:val="24"/>
        </w:rPr>
      </w:pPr>
      <w:r w:rsidRPr="006F2CD8">
        <w:rPr>
          <w:rFonts w:ascii="Calibri" w:eastAsia="Times New Roman" w:hAnsi="Calibri" w:cs="Arial"/>
          <w:sz w:val="24"/>
          <w:szCs w:val="24"/>
          <w:lang w:eastAsia="en-GB"/>
        </w:rPr>
        <w:t xml:space="preserve">Murray CJ, </w:t>
      </w:r>
      <w:proofErr w:type="spellStart"/>
      <w:r w:rsidRPr="006F2CD8">
        <w:rPr>
          <w:rFonts w:ascii="Calibri" w:eastAsia="Times New Roman" w:hAnsi="Calibri" w:cs="Arial"/>
          <w:sz w:val="24"/>
          <w:szCs w:val="24"/>
          <w:lang w:eastAsia="en-GB"/>
        </w:rPr>
        <w:t>Oertblad</w:t>
      </w:r>
      <w:proofErr w:type="spellEnd"/>
      <w:r w:rsidRPr="006F2CD8">
        <w:rPr>
          <w:rFonts w:ascii="Calibri" w:eastAsia="Times New Roman" w:hAnsi="Calibri" w:cs="Arial"/>
          <w:sz w:val="24"/>
          <w:szCs w:val="24"/>
          <w:lang w:eastAsia="en-GB"/>
        </w:rPr>
        <w:t xml:space="preserve"> KF, </w:t>
      </w:r>
      <w:proofErr w:type="spellStart"/>
      <w:r w:rsidRPr="006F2CD8">
        <w:rPr>
          <w:rFonts w:ascii="Calibri" w:eastAsia="Times New Roman" w:hAnsi="Calibri" w:cs="Arial"/>
          <w:sz w:val="24"/>
          <w:szCs w:val="24"/>
          <w:lang w:eastAsia="en-GB"/>
        </w:rPr>
        <w:t>Guinovart</w:t>
      </w:r>
      <w:proofErr w:type="spellEnd"/>
      <w:r w:rsidRPr="006F2CD8">
        <w:rPr>
          <w:rFonts w:ascii="Calibri" w:eastAsia="Times New Roman" w:hAnsi="Calibri" w:cs="Arial"/>
          <w:sz w:val="24"/>
          <w:szCs w:val="24"/>
          <w:lang w:eastAsia="en-GB"/>
        </w:rPr>
        <w:t xml:space="preserve"> C, et al. </w:t>
      </w:r>
      <w:r w:rsidRPr="006F2CD8">
        <w:rPr>
          <w:rFonts w:ascii="Calibri" w:eastAsia="Times New Roman" w:hAnsi="Calibri" w:cs="Arial"/>
          <w:bCs/>
          <w:kern w:val="36"/>
          <w:sz w:val="24"/>
          <w:szCs w:val="24"/>
          <w:lang w:eastAsia="en-GB"/>
        </w:rPr>
        <w:t>Global, regional, and national incidence and mortality for HIV, tuberculosis, and malaria during 1990-2013: a systematic analysis for the Global Burden of Disease Study 2013.</w:t>
      </w:r>
      <w:r w:rsidR="009A580F">
        <w:rPr>
          <w:rFonts w:ascii="Calibri" w:eastAsia="Times New Roman" w:hAnsi="Calibri" w:cs="Arial"/>
          <w:bCs/>
          <w:kern w:val="36"/>
          <w:sz w:val="24"/>
          <w:szCs w:val="24"/>
          <w:lang w:eastAsia="en-GB"/>
        </w:rPr>
        <w:t xml:space="preserve"> </w:t>
      </w:r>
      <w:hyperlink r:id="rId5" w:tooltip="Lancet (London, England)." w:history="1">
        <w:r w:rsidR="00C97E7D" w:rsidRPr="00C97E7D">
          <w:rPr>
            <w:rFonts w:ascii="Calibri" w:eastAsia="Times New Roman" w:hAnsi="Calibri" w:cs="Arial"/>
            <w:i/>
            <w:sz w:val="24"/>
            <w:szCs w:val="24"/>
            <w:lang w:eastAsia="en-GB"/>
          </w:rPr>
          <w:t>Lancet</w:t>
        </w:r>
      </w:hyperlink>
      <w:r w:rsidR="00C97E7D" w:rsidRPr="00C97E7D">
        <w:rPr>
          <w:rFonts w:ascii="Calibri" w:eastAsia="Times New Roman" w:hAnsi="Calibri" w:cs="Arial"/>
          <w:sz w:val="24"/>
          <w:szCs w:val="24"/>
          <w:lang w:eastAsia="en-GB"/>
        </w:rPr>
        <w:t xml:space="preserve"> 2014;</w:t>
      </w:r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</w:t>
      </w:r>
      <w:r w:rsidR="00C97E7D" w:rsidRPr="00C97E7D">
        <w:rPr>
          <w:rFonts w:ascii="Calibri" w:eastAsia="Times New Roman" w:hAnsi="Calibri" w:cs="Arial"/>
          <w:b/>
          <w:sz w:val="24"/>
          <w:szCs w:val="24"/>
          <w:lang w:eastAsia="en-GB"/>
        </w:rPr>
        <w:t>384</w:t>
      </w:r>
      <w:r w:rsidR="00C97E7D" w:rsidRPr="00C97E7D">
        <w:rPr>
          <w:rFonts w:ascii="Calibri" w:eastAsia="Times New Roman" w:hAnsi="Calibri" w:cs="Arial"/>
          <w:sz w:val="24"/>
          <w:szCs w:val="24"/>
          <w:lang w:eastAsia="en-GB"/>
        </w:rPr>
        <w:t>:</w:t>
      </w:r>
      <w:r>
        <w:rPr>
          <w:rFonts w:ascii="Calibri" w:eastAsia="Times New Roman" w:hAnsi="Calibri" w:cs="Arial"/>
          <w:sz w:val="24"/>
          <w:szCs w:val="24"/>
          <w:lang w:eastAsia="en-GB"/>
        </w:rPr>
        <w:t xml:space="preserve"> </w:t>
      </w:r>
      <w:r w:rsidR="00C97E7D" w:rsidRPr="00C97E7D">
        <w:rPr>
          <w:rFonts w:ascii="Calibri" w:eastAsia="Times New Roman" w:hAnsi="Calibri" w:cs="Arial"/>
          <w:sz w:val="24"/>
          <w:szCs w:val="24"/>
          <w:lang w:eastAsia="en-GB"/>
        </w:rPr>
        <w:t xml:space="preserve">1005-70. </w:t>
      </w:r>
    </w:p>
    <w:p w:rsidR="00EE0568" w:rsidRDefault="00753A6F" w:rsidP="00ED17DA">
      <w:pPr>
        <w:pStyle w:val="Heading1"/>
        <w:numPr>
          <w:ilvl w:val="0"/>
          <w:numId w:val="1"/>
        </w:numPr>
        <w:shd w:val="clear" w:color="auto" w:fill="FFFFFF"/>
        <w:spacing w:after="0" w:line="480" w:lineRule="auto"/>
        <w:rPr>
          <w:rStyle w:val="cit"/>
          <w:rFonts w:asciiTheme="minorHAnsi" w:hAnsiTheme="minorHAnsi"/>
          <w:b w:val="0"/>
          <w:sz w:val="24"/>
          <w:szCs w:val="24"/>
        </w:rPr>
      </w:pPr>
      <w:hyperlink r:id="rId6" w:history="1">
        <w:r w:rsidR="00EE0568" w:rsidRPr="00A2283B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EE0568" w:rsidRPr="00A2283B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>Gething</w:t>
        </w:r>
        <w:proofErr w:type="spellEnd"/>
      </w:hyperlink>
      <w:r w:rsidR="00EE0568" w:rsidRPr="00A2283B">
        <w:rPr>
          <w:rFonts w:asciiTheme="minorHAnsi" w:hAnsiTheme="minorHAnsi"/>
          <w:b w:val="0"/>
          <w:color w:val="auto"/>
          <w:sz w:val="24"/>
          <w:szCs w:val="24"/>
        </w:rPr>
        <w:t xml:space="preserve"> PW, </w:t>
      </w:r>
      <w:hyperlink r:id="rId7" w:history="1">
        <w:r w:rsidR="00EE0568" w:rsidRPr="00A2283B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 xml:space="preserve"> Battle</w:t>
        </w:r>
      </w:hyperlink>
      <w:r w:rsidR="00EE0568" w:rsidRPr="00A2283B">
        <w:rPr>
          <w:rFonts w:asciiTheme="minorHAnsi" w:hAnsiTheme="minorHAnsi"/>
          <w:b w:val="0"/>
          <w:color w:val="auto"/>
          <w:sz w:val="24"/>
          <w:szCs w:val="24"/>
        </w:rPr>
        <w:t xml:space="preserve"> KE, </w:t>
      </w:r>
      <w:hyperlink r:id="rId8" w:history="1">
        <w:r w:rsidR="00EE0568" w:rsidRPr="00A2283B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 xml:space="preserve"> Bhatt</w:t>
        </w:r>
      </w:hyperlink>
      <w:r w:rsidR="00EE0568" w:rsidRPr="00A2283B">
        <w:rPr>
          <w:rFonts w:asciiTheme="minorHAnsi" w:hAnsiTheme="minorHAnsi"/>
          <w:b w:val="0"/>
          <w:color w:val="auto"/>
          <w:sz w:val="24"/>
          <w:szCs w:val="24"/>
        </w:rPr>
        <w:t xml:space="preserve"> S, </w:t>
      </w:r>
      <w:hyperlink r:id="rId9" w:history="1">
        <w:r w:rsidR="00EE0568" w:rsidRPr="00A2283B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 xml:space="preserve"> Smith</w:t>
        </w:r>
      </w:hyperlink>
      <w:r w:rsidR="00EE0568" w:rsidRPr="00A2283B">
        <w:rPr>
          <w:rFonts w:asciiTheme="minorHAnsi" w:hAnsiTheme="minorHAnsi"/>
          <w:b w:val="0"/>
          <w:color w:val="auto"/>
          <w:sz w:val="24"/>
          <w:szCs w:val="24"/>
        </w:rPr>
        <w:t xml:space="preserve"> DL, </w:t>
      </w:r>
      <w:hyperlink r:id="rId10" w:history="1">
        <w:r w:rsidR="00EE0568" w:rsidRPr="00A2283B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EE0568" w:rsidRPr="00A2283B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>Eisele</w:t>
        </w:r>
        <w:proofErr w:type="spellEnd"/>
      </w:hyperlink>
      <w:r w:rsidR="00EE0568" w:rsidRPr="00A2283B">
        <w:rPr>
          <w:rFonts w:asciiTheme="minorHAnsi" w:hAnsiTheme="minorHAnsi"/>
          <w:b w:val="0"/>
          <w:color w:val="auto"/>
          <w:sz w:val="24"/>
          <w:szCs w:val="24"/>
        </w:rPr>
        <w:t xml:space="preserve"> TP, </w:t>
      </w:r>
      <w:hyperlink r:id="rId11" w:history="1">
        <w:r w:rsidR="00EE0568" w:rsidRPr="00A2283B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EE0568" w:rsidRPr="00A2283B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>Cibulskis</w:t>
        </w:r>
        <w:proofErr w:type="spellEnd"/>
      </w:hyperlink>
      <w:r w:rsidR="00EE0568" w:rsidRPr="00A2283B">
        <w:rPr>
          <w:rFonts w:asciiTheme="minorHAnsi" w:hAnsiTheme="minorHAnsi"/>
          <w:b w:val="0"/>
          <w:color w:val="auto"/>
          <w:sz w:val="24"/>
          <w:szCs w:val="24"/>
        </w:rPr>
        <w:t xml:space="preserve"> RE, </w:t>
      </w:r>
      <w:hyperlink r:id="rId12" w:history="1">
        <w:r w:rsidR="00EE0568" w:rsidRPr="00A2283B">
          <w:rPr>
            <w:rStyle w:val="Hyperlink"/>
            <w:rFonts w:asciiTheme="minorHAnsi" w:hAnsiTheme="minorHAnsi"/>
            <w:b w:val="0"/>
            <w:color w:val="auto"/>
            <w:sz w:val="24"/>
            <w:szCs w:val="24"/>
            <w:u w:val="none"/>
          </w:rPr>
          <w:t xml:space="preserve"> Hay</w:t>
        </w:r>
      </w:hyperlink>
      <w:r w:rsidR="00EE0568" w:rsidRPr="00A2283B">
        <w:rPr>
          <w:rFonts w:asciiTheme="minorHAnsi" w:hAnsiTheme="minorHAnsi"/>
          <w:b w:val="0"/>
          <w:color w:val="auto"/>
          <w:sz w:val="24"/>
          <w:szCs w:val="24"/>
        </w:rPr>
        <w:t xml:space="preserve"> SI</w:t>
      </w:r>
      <w:r w:rsidR="00A2283B" w:rsidRPr="00A2283B">
        <w:rPr>
          <w:rFonts w:asciiTheme="minorHAnsi" w:hAnsiTheme="minorHAnsi"/>
          <w:b w:val="0"/>
          <w:color w:val="auto"/>
          <w:sz w:val="24"/>
          <w:szCs w:val="24"/>
        </w:rPr>
        <w:t>.</w:t>
      </w:r>
      <w:r w:rsidR="00A2283B" w:rsidRPr="00A2283B">
        <w:rPr>
          <w:rFonts w:asciiTheme="minorHAnsi" w:hAnsiTheme="minorHAnsi"/>
          <w:b w:val="0"/>
          <w:sz w:val="24"/>
          <w:szCs w:val="24"/>
        </w:rPr>
        <w:t xml:space="preserve"> Declining malaria in Africa: improving the measurement of progress. </w:t>
      </w:r>
      <w:proofErr w:type="spellStart"/>
      <w:proofErr w:type="gramStart"/>
      <w:r w:rsidR="00EE0568" w:rsidRPr="009A580F">
        <w:rPr>
          <w:rStyle w:val="cit"/>
          <w:rFonts w:asciiTheme="minorHAnsi" w:hAnsiTheme="minorHAnsi"/>
          <w:b w:val="0"/>
          <w:i/>
          <w:sz w:val="24"/>
          <w:szCs w:val="24"/>
        </w:rPr>
        <w:t>Malar</w:t>
      </w:r>
      <w:proofErr w:type="spellEnd"/>
      <w:r w:rsidR="00EE0568" w:rsidRPr="009A580F">
        <w:rPr>
          <w:rStyle w:val="cit"/>
          <w:rFonts w:asciiTheme="minorHAnsi" w:hAnsiTheme="minorHAnsi"/>
          <w:b w:val="0"/>
          <w:i/>
          <w:sz w:val="24"/>
          <w:szCs w:val="24"/>
        </w:rPr>
        <w:t xml:space="preserve"> J</w:t>
      </w:r>
      <w:r w:rsidR="00EE0568" w:rsidRPr="00A2283B">
        <w:rPr>
          <w:rStyle w:val="cit"/>
          <w:rFonts w:asciiTheme="minorHAnsi" w:hAnsiTheme="minorHAnsi"/>
          <w:b w:val="0"/>
          <w:sz w:val="24"/>
          <w:szCs w:val="24"/>
        </w:rPr>
        <w:t xml:space="preserve"> 2014; </w:t>
      </w:r>
      <w:r w:rsidR="00A2283B" w:rsidRPr="00A2283B">
        <w:rPr>
          <w:rStyle w:val="cit"/>
          <w:rFonts w:asciiTheme="minorHAnsi" w:hAnsiTheme="minorHAnsi"/>
          <w:sz w:val="24"/>
          <w:szCs w:val="24"/>
        </w:rPr>
        <w:t>3</w:t>
      </w:r>
      <w:r w:rsidR="00EE0568" w:rsidRPr="00A2283B">
        <w:rPr>
          <w:rStyle w:val="cit"/>
          <w:rFonts w:asciiTheme="minorHAnsi" w:hAnsiTheme="minorHAnsi"/>
          <w:b w:val="0"/>
          <w:sz w:val="24"/>
          <w:szCs w:val="24"/>
        </w:rPr>
        <w:t>: 39.</w:t>
      </w:r>
      <w:proofErr w:type="gramEnd"/>
      <w:r w:rsidR="00EE0568" w:rsidRPr="00A2283B">
        <w:rPr>
          <w:rStyle w:val="cit"/>
          <w:rFonts w:asciiTheme="minorHAnsi" w:hAnsiTheme="minorHAnsi"/>
          <w:b w:val="0"/>
          <w:sz w:val="24"/>
          <w:szCs w:val="24"/>
        </w:rPr>
        <w:t xml:space="preserve"> </w:t>
      </w:r>
    </w:p>
    <w:p w:rsidR="00A2283B" w:rsidRDefault="00A2283B" w:rsidP="00ED17DA">
      <w:pPr>
        <w:pStyle w:val="Heading1"/>
        <w:numPr>
          <w:ilvl w:val="0"/>
          <w:numId w:val="1"/>
        </w:numPr>
        <w:shd w:val="clear" w:color="auto" w:fill="FFFFFF"/>
        <w:spacing w:after="0" w:line="480" w:lineRule="auto"/>
        <w:rPr>
          <w:rStyle w:val="cit"/>
          <w:rFonts w:asciiTheme="minorHAnsi" w:hAnsiTheme="minorHAnsi"/>
          <w:b w:val="0"/>
          <w:sz w:val="24"/>
          <w:szCs w:val="24"/>
        </w:rPr>
      </w:pPr>
      <w:proofErr w:type="gramStart"/>
      <w:r>
        <w:rPr>
          <w:rStyle w:val="cit"/>
          <w:rFonts w:asciiTheme="minorHAnsi" w:hAnsiTheme="minorHAnsi"/>
          <w:b w:val="0"/>
          <w:sz w:val="24"/>
          <w:szCs w:val="24"/>
        </w:rPr>
        <w:t>World Health Organi</w:t>
      </w:r>
      <w:r w:rsidR="00DD32A9">
        <w:rPr>
          <w:rStyle w:val="cit"/>
          <w:rFonts w:asciiTheme="minorHAnsi" w:hAnsiTheme="minorHAnsi"/>
          <w:b w:val="0"/>
          <w:sz w:val="24"/>
          <w:szCs w:val="24"/>
        </w:rPr>
        <w:t>z</w:t>
      </w:r>
      <w:r>
        <w:rPr>
          <w:rStyle w:val="cit"/>
          <w:rFonts w:asciiTheme="minorHAnsi" w:hAnsiTheme="minorHAnsi"/>
          <w:b w:val="0"/>
          <w:sz w:val="24"/>
          <w:szCs w:val="24"/>
        </w:rPr>
        <w:t>ation.</w:t>
      </w:r>
      <w:proofErr w:type="gramEnd"/>
      <w:r>
        <w:rPr>
          <w:rStyle w:val="cit"/>
          <w:rFonts w:asciiTheme="minorHAnsi" w:hAnsiTheme="minorHAnsi"/>
          <w:b w:val="0"/>
          <w:sz w:val="24"/>
          <w:szCs w:val="24"/>
        </w:rPr>
        <w:t xml:space="preserve"> </w:t>
      </w:r>
      <w:proofErr w:type="gramStart"/>
      <w:r>
        <w:rPr>
          <w:rStyle w:val="cit"/>
          <w:rFonts w:asciiTheme="minorHAnsi" w:hAnsiTheme="minorHAnsi"/>
          <w:b w:val="0"/>
          <w:sz w:val="24"/>
          <w:szCs w:val="24"/>
        </w:rPr>
        <w:t>World Malaria Report 2014.</w:t>
      </w:r>
      <w:proofErr w:type="gramEnd"/>
      <w:r w:rsidR="00DD32A9">
        <w:rPr>
          <w:rStyle w:val="cit"/>
          <w:rFonts w:asciiTheme="minorHAnsi" w:hAnsiTheme="minorHAnsi"/>
          <w:b w:val="0"/>
          <w:sz w:val="24"/>
          <w:szCs w:val="24"/>
        </w:rPr>
        <w:t xml:space="preserve"> World Health Organization, Geneva. 2014</w:t>
      </w:r>
      <w:r w:rsidR="0027084B">
        <w:rPr>
          <w:rStyle w:val="cit"/>
          <w:rFonts w:asciiTheme="minorHAnsi" w:hAnsiTheme="minorHAnsi"/>
          <w:b w:val="0"/>
          <w:sz w:val="24"/>
          <w:szCs w:val="24"/>
        </w:rPr>
        <w:t>.</w:t>
      </w:r>
    </w:p>
    <w:p w:rsidR="0027084B" w:rsidRPr="009A580F" w:rsidRDefault="0027084B" w:rsidP="0027084B">
      <w:pPr>
        <w:pStyle w:val="Heading1"/>
        <w:numPr>
          <w:ilvl w:val="0"/>
          <w:numId w:val="1"/>
        </w:numPr>
        <w:shd w:val="clear" w:color="auto" w:fill="FFFFFF"/>
        <w:spacing w:after="0" w:line="480" w:lineRule="auto"/>
        <w:rPr>
          <w:rStyle w:val="cit"/>
          <w:rFonts w:asciiTheme="minorHAnsi" w:hAnsiTheme="minorHAnsi"/>
          <w:b w:val="0"/>
          <w:sz w:val="24"/>
          <w:szCs w:val="24"/>
        </w:rPr>
      </w:pPr>
      <w:proofErr w:type="gramStart"/>
      <w:r w:rsidRPr="009A580F">
        <w:rPr>
          <w:rStyle w:val="cit"/>
          <w:rFonts w:asciiTheme="minorHAnsi" w:hAnsiTheme="minorHAnsi"/>
          <w:b w:val="0"/>
          <w:sz w:val="24"/>
          <w:szCs w:val="24"/>
        </w:rPr>
        <w:lastRenderedPageBreak/>
        <w:t xml:space="preserve">Griffin JT, Bhatt S, </w:t>
      </w:r>
      <w:proofErr w:type="spellStart"/>
      <w:r w:rsidRPr="009A580F">
        <w:rPr>
          <w:rStyle w:val="cit"/>
          <w:rFonts w:asciiTheme="minorHAnsi" w:hAnsiTheme="minorHAnsi"/>
          <w:b w:val="0"/>
          <w:sz w:val="24"/>
          <w:szCs w:val="24"/>
        </w:rPr>
        <w:t>Sinka</w:t>
      </w:r>
      <w:proofErr w:type="spellEnd"/>
      <w:r w:rsidRPr="009A580F">
        <w:rPr>
          <w:rStyle w:val="cit"/>
          <w:rFonts w:asciiTheme="minorHAnsi" w:hAnsiTheme="minorHAnsi"/>
          <w:b w:val="0"/>
          <w:sz w:val="24"/>
          <w:szCs w:val="24"/>
        </w:rPr>
        <w:t xml:space="preserve"> ME, et al.</w:t>
      </w:r>
      <w:proofErr w:type="gramEnd"/>
      <w:r w:rsidRPr="009A580F">
        <w:rPr>
          <w:rStyle w:val="cit"/>
          <w:rFonts w:asciiTheme="minorHAnsi" w:hAnsiTheme="minorHAnsi"/>
          <w:b w:val="0"/>
          <w:sz w:val="24"/>
          <w:szCs w:val="24"/>
        </w:rPr>
        <w:t xml:space="preserve"> The potential for burden reduction and local elimination achievable with reducing </w:t>
      </w:r>
      <w:r w:rsidRPr="0027084B">
        <w:rPr>
          <w:rStyle w:val="cit"/>
          <w:rFonts w:asciiTheme="minorHAnsi" w:hAnsiTheme="minorHAnsi"/>
          <w:b w:val="0"/>
          <w:i/>
          <w:sz w:val="24"/>
          <w:szCs w:val="24"/>
        </w:rPr>
        <w:t xml:space="preserve">Plasmodium </w:t>
      </w:r>
      <w:proofErr w:type="spellStart"/>
      <w:r w:rsidRPr="0027084B">
        <w:rPr>
          <w:rStyle w:val="cit"/>
          <w:rFonts w:asciiTheme="minorHAnsi" w:hAnsiTheme="minorHAnsi"/>
          <w:b w:val="0"/>
          <w:i/>
          <w:sz w:val="24"/>
          <w:szCs w:val="24"/>
        </w:rPr>
        <w:t>falciparum</w:t>
      </w:r>
      <w:proofErr w:type="spellEnd"/>
      <w:r w:rsidRPr="009A580F">
        <w:rPr>
          <w:rStyle w:val="cit"/>
          <w:rFonts w:asciiTheme="minorHAnsi" w:hAnsiTheme="minorHAnsi"/>
          <w:b w:val="0"/>
          <w:sz w:val="24"/>
          <w:szCs w:val="24"/>
        </w:rPr>
        <w:t xml:space="preserve"> transmission: a modelling study. </w:t>
      </w:r>
      <w:r w:rsidRPr="00332B7F">
        <w:rPr>
          <w:rStyle w:val="cit"/>
          <w:rFonts w:asciiTheme="minorHAnsi" w:hAnsiTheme="minorHAnsi"/>
          <w:b w:val="0"/>
          <w:i/>
          <w:sz w:val="24"/>
          <w:szCs w:val="24"/>
        </w:rPr>
        <w:t xml:space="preserve">Lancet Infect </w:t>
      </w:r>
      <w:proofErr w:type="spellStart"/>
      <w:r w:rsidRPr="00332B7F">
        <w:rPr>
          <w:rStyle w:val="cit"/>
          <w:rFonts w:asciiTheme="minorHAnsi" w:hAnsiTheme="minorHAnsi"/>
          <w:b w:val="0"/>
          <w:i/>
          <w:sz w:val="24"/>
          <w:szCs w:val="24"/>
        </w:rPr>
        <w:t>Dis</w:t>
      </w:r>
      <w:proofErr w:type="spellEnd"/>
      <w:r w:rsidRPr="009A580F">
        <w:rPr>
          <w:rStyle w:val="cit"/>
          <w:rFonts w:asciiTheme="minorHAnsi" w:hAnsiTheme="minorHAnsi"/>
          <w:b w:val="0"/>
          <w:sz w:val="24"/>
          <w:szCs w:val="24"/>
        </w:rPr>
        <w:t xml:space="preserve"> 2015</w:t>
      </w:r>
      <w:proofErr w:type="gramStart"/>
      <w:r w:rsidRPr="009A580F">
        <w:rPr>
          <w:rStyle w:val="cit"/>
          <w:rFonts w:asciiTheme="minorHAnsi" w:hAnsiTheme="minorHAnsi"/>
          <w:b w:val="0"/>
          <w:sz w:val="24"/>
          <w:szCs w:val="24"/>
        </w:rPr>
        <w:t>;</w:t>
      </w:r>
      <w:r>
        <w:rPr>
          <w:rStyle w:val="cit"/>
          <w:rFonts w:asciiTheme="minorHAnsi" w:hAnsiTheme="minorHAnsi"/>
          <w:b w:val="0"/>
          <w:sz w:val="24"/>
          <w:szCs w:val="24"/>
        </w:rPr>
        <w:t xml:space="preserve"> </w:t>
      </w:r>
      <w:r w:rsidRPr="009A580F">
        <w:rPr>
          <w:rStyle w:val="cit"/>
          <w:rFonts w:asciiTheme="minorHAnsi" w:hAnsiTheme="minorHAnsi"/>
          <w:b w:val="0"/>
          <w:sz w:val="24"/>
          <w:szCs w:val="24"/>
        </w:rPr>
        <w:t xml:space="preserve"> in</w:t>
      </w:r>
      <w:proofErr w:type="gramEnd"/>
      <w:r w:rsidRPr="009A580F">
        <w:rPr>
          <w:rStyle w:val="cit"/>
          <w:rFonts w:asciiTheme="minorHAnsi" w:hAnsiTheme="minorHAnsi"/>
          <w:b w:val="0"/>
          <w:sz w:val="24"/>
          <w:szCs w:val="24"/>
        </w:rPr>
        <w:t xml:space="preserve"> press.</w:t>
      </w:r>
    </w:p>
    <w:p w:rsidR="009A580F" w:rsidRDefault="009A580F" w:rsidP="00ED17DA">
      <w:pPr>
        <w:pStyle w:val="Heading1"/>
        <w:numPr>
          <w:ilvl w:val="0"/>
          <w:numId w:val="1"/>
        </w:numPr>
        <w:shd w:val="clear" w:color="auto" w:fill="FFFFFF"/>
        <w:spacing w:after="0" w:line="480" w:lineRule="auto"/>
        <w:rPr>
          <w:rStyle w:val="cit"/>
          <w:rFonts w:asciiTheme="minorHAnsi" w:hAnsiTheme="minorHAnsi"/>
          <w:b w:val="0"/>
          <w:sz w:val="24"/>
          <w:szCs w:val="24"/>
        </w:rPr>
      </w:pPr>
      <w:r w:rsidRPr="009A580F">
        <w:rPr>
          <w:rStyle w:val="cit"/>
          <w:rFonts w:asciiTheme="minorHAnsi" w:hAnsiTheme="minorHAnsi"/>
          <w:b w:val="0"/>
          <w:sz w:val="24"/>
          <w:szCs w:val="24"/>
        </w:rPr>
        <w:t>Griffin JT, Hollingsworth TD</w:t>
      </w:r>
      <w:r>
        <w:rPr>
          <w:rStyle w:val="cit"/>
          <w:rFonts w:asciiTheme="minorHAnsi" w:hAnsiTheme="minorHAnsi"/>
          <w:b w:val="0"/>
          <w:sz w:val="24"/>
          <w:szCs w:val="24"/>
        </w:rPr>
        <w:t xml:space="preserve">, </w:t>
      </w:r>
      <w:proofErr w:type="spellStart"/>
      <w:r>
        <w:rPr>
          <w:rStyle w:val="cit"/>
          <w:rFonts w:asciiTheme="minorHAnsi" w:hAnsiTheme="minorHAnsi"/>
          <w:b w:val="0"/>
          <w:sz w:val="24"/>
          <w:szCs w:val="24"/>
        </w:rPr>
        <w:t>Okell</w:t>
      </w:r>
      <w:proofErr w:type="spellEnd"/>
      <w:r>
        <w:rPr>
          <w:rStyle w:val="cit"/>
          <w:rFonts w:asciiTheme="minorHAnsi" w:hAnsiTheme="minorHAnsi"/>
          <w:b w:val="0"/>
          <w:sz w:val="24"/>
          <w:szCs w:val="24"/>
        </w:rPr>
        <w:t xml:space="preserve"> LC et al. Reducing </w:t>
      </w:r>
      <w:r w:rsidRPr="009A580F">
        <w:rPr>
          <w:rStyle w:val="cit"/>
          <w:rFonts w:asciiTheme="minorHAnsi" w:hAnsiTheme="minorHAnsi"/>
          <w:b w:val="0"/>
          <w:i/>
          <w:sz w:val="24"/>
          <w:szCs w:val="24"/>
        </w:rPr>
        <w:t>Plasmodium falciparum</w:t>
      </w:r>
      <w:r>
        <w:rPr>
          <w:rStyle w:val="cit"/>
          <w:rFonts w:asciiTheme="minorHAnsi" w:hAnsiTheme="minorHAnsi"/>
          <w:b w:val="0"/>
          <w:sz w:val="24"/>
          <w:szCs w:val="24"/>
        </w:rPr>
        <w:t xml:space="preserve"> transmission in Africa: a model based evaluation of intervention strategies.  </w:t>
      </w:r>
      <w:proofErr w:type="spellStart"/>
      <w:r w:rsidRPr="009A580F">
        <w:rPr>
          <w:rStyle w:val="cit"/>
          <w:rFonts w:asciiTheme="minorHAnsi" w:hAnsiTheme="minorHAnsi"/>
          <w:b w:val="0"/>
          <w:i/>
          <w:sz w:val="24"/>
          <w:szCs w:val="24"/>
        </w:rPr>
        <w:t>PloS</w:t>
      </w:r>
      <w:proofErr w:type="spellEnd"/>
      <w:r w:rsidRPr="009A580F">
        <w:rPr>
          <w:rStyle w:val="cit"/>
          <w:rFonts w:asciiTheme="minorHAnsi" w:hAnsiTheme="minorHAnsi"/>
          <w:b w:val="0"/>
          <w:i/>
          <w:sz w:val="24"/>
          <w:szCs w:val="24"/>
        </w:rPr>
        <w:t xml:space="preserve"> Med</w:t>
      </w:r>
      <w:r>
        <w:rPr>
          <w:rStyle w:val="cit"/>
          <w:rFonts w:asciiTheme="minorHAnsi" w:hAnsiTheme="minorHAnsi"/>
          <w:b w:val="0"/>
          <w:sz w:val="24"/>
          <w:szCs w:val="24"/>
        </w:rPr>
        <w:t xml:space="preserve"> 2010; </w:t>
      </w:r>
      <w:r w:rsidRPr="009A580F">
        <w:rPr>
          <w:rStyle w:val="cit"/>
          <w:rFonts w:asciiTheme="minorHAnsi" w:hAnsiTheme="minorHAnsi"/>
          <w:sz w:val="24"/>
          <w:szCs w:val="24"/>
        </w:rPr>
        <w:t>7</w:t>
      </w:r>
      <w:r>
        <w:rPr>
          <w:rStyle w:val="cit"/>
          <w:rFonts w:asciiTheme="minorHAnsi" w:hAnsiTheme="minorHAnsi"/>
          <w:b w:val="0"/>
          <w:sz w:val="24"/>
          <w:szCs w:val="24"/>
        </w:rPr>
        <w:t xml:space="preserve">: 8. </w:t>
      </w:r>
    </w:p>
    <w:p w:rsidR="00A2283B" w:rsidRDefault="009A580F" w:rsidP="00ED17DA">
      <w:pPr>
        <w:pStyle w:val="Heading1"/>
        <w:numPr>
          <w:ilvl w:val="0"/>
          <w:numId w:val="1"/>
        </w:numPr>
        <w:shd w:val="clear" w:color="auto" w:fill="FFFFFF"/>
        <w:spacing w:after="0" w:line="480" w:lineRule="auto"/>
        <w:rPr>
          <w:rStyle w:val="cit"/>
          <w:rFonts w:asciiTheme="minorHAnsi" w:hAnsiTheme="minorHAnsi"/>
          <w:b w:val="0"/>
          <w:sz w:val="24"/>
          <w:szCs w:val="24"/>
        </w:rPr>
      </w:pPr>
      <w:r>
        <w:rPr>
          <w:rStyle w:val="cit"/>
          <w:rFonts w:asciiTheme="minorHAnsi" w:hAnsiTheme="minorHAnsi"/>
          <w:b w:val="0"/>
          <w:sz w:val="24"/>
          <w:szCs w:val="24"/>
        </w:rPr>
        <w:t xml:space="preserve">Griffin JT, Ferguson NM, </w:t>
      </w:r>
      <w:proofErr w:type="spellStart"/>
      <w:r>
        <w:rPr>
          <w:rStyle w:val="cit"/>
          <w:rFonts w:asciiTheme="minorHAnsi" w:hAnsiTheme="minorHAnsi"/>
          <w:b w:val="0"/>
          <w:sz w:val="24"/>
          <w:szCs w:val="24"/>
        </w:rPr>
        <w:t>Ghani</w:t>
      </w:r>
      <w:proofErr w:type="spellEnd"/>
      <w:r>
        <w:rPr>
          <w:rStyle w:val="cit"/>
          <w:rFonts w:asciiTheme="minorHAnsi" w:hAnsiTheme="minorHAnsi"/>
          <w:b w:val="0"/>
          <w:sz w:val="24"/>
          <w:szCs w:val="24"/>
        </w:rPr>
        <w:t xml:space="preserve"> AC. Estimates of the changing age-burden </w:t>
      </w:r>
      <w:proofErr w:type="gramStart"/>
      <w:r>
        <w:rPr>
          <w:rStyle w:val="cit"/>
          <w:rFonts w:asciiTheme="minorHAnsi" w:hAnsiTheme="minorHAnsi"/>
          <w:b w:val="0"/>
          <w:sz w:val="24"/>
          <w:szCs w:val="24"/>
        </w:rPr>
        <w:t>of</w:t>
      </w:r>
      <w:r w:rsidR="005F3897">
        <w:rPr>
          <w:rStyle w:val="cit"/>
          <w:rFonts w:asciiTheme="minorHAnsi" w:hAnsiTheme="minorHAnsi"/>
          <w:b w:val="0"/>
          <w:sz w:val="24"/>
          <w:szCs w:val="24"/>
        </w:rPr>
        <w:t xml:space="preserve"> </w:t>
      </w:r>
      <w:r>
        <w:rPr>
          <w:rStyle w:val="cit"/>
          <w:rFonts w:asciiTheme="minorHAnsi" w:hAnsiTheme="minorHAnsi"/>
          <w:b w:val="0"/>
          <w:sz w:val="24"/>
          <w:szCs w:val="24"/>
        </w:rPr>
        <w:t xml:space="preserve"> </w:t>
      </w:r>
      <w:r w:rsidRPr="0027084B">
        <w:rPr>
          <w:rStyle w:val="cit"/>
          <w:rFonts w:asciiTheme="minorHAnsi" w:hAnsiTheme="minorHAnsi"/>
          <w:b w:val="0"/>
          <w:i/>
          <w:sz w:val="24"/>
          <w:szCs w:val="24"/>
        </w:rPr>
        <w:t>Plasmodium</w:t>
      </w:r>
      <w:proofErr w:type="gramEnd"/>
      <w:r w:rsidRPr="0027084B">
        <w:rPr>
          <w:rStyle w:val="cit"/>
          <w:rFonts w:asciiTheme="minorHAnsi" w:hAnsiTheme="minorHAnsi"/>
          <w:b w:val="0"/>
          <w:i/>
          <w:sz w:val="24"/>
          <w:szCs w:val="24"/>
        </w:rPr>
        <w:t xml:space="preserve"> </w:t>
      </w:r>
      <w:proofErr w:type="spellStart"/>
      <w:r w:rsidRPr="0027084B">
        <w:rPr>
          <w:rStyle w:val="cit"/>
          <w:rFonts w:asciiTheme="minorHAnsi" w:hAnsiTheme="minorHAnsi"/>
          <w:b w:val="0"/>
          <w:i/>
          <w:sz w:val="24"/>
          <w:szCs w:val="24"/>
        </w:rPr>
        <w:t>falciparum</w:t>
      </w:r>
      <w:proofErr w:type="spellEnd"/>
      <w:r>
        <w:rPr>
          <w:rStyle w:val="cit"/>
          <w:rFonts w:asciiTheme="minorHAnsi" w:hAnsiTheme="minorHAnsi"/>
          <w:b w:val="0"/>
          <w:sz w:val="24"/>
          <w:szCs w:val="24"/>
        </w:rPr>
        <w:t xml:space="preserve"> malaria disease in sub-Saharan Africa. </w:t>
      </w:r>
      <w:r w:rsidRPr="009A580F">
        <w:rPr>
          <w:rStyle w:val="cit"/>
          <w:rFonts w:asciiTheme="minorHAnsi" w:hAnsiTheme="minorHAnsi"/>
          <w:b w:val="0"/>
          <w:i/>
          <w:sz w:val="24"/>
          <w:szCs w:val="24"/>
        </w:rPr>
        <w:t xml:space="preserve">Nat </w:t>
      </w:r>
      <w:proofErr w:type="spellStart"/>
      <w:r w:rsidRPr="009A580F">
        <w:rPr>
          <w:rStyle w:val="cit"/>
          <w:rFonts w:asciiTheme="minorHAnsi" w:hAnsiTheme="minorHAnsi"/>
          <w:b w:val="0"/>
          <w:i/>
          <w:sz w:val="24"/>
          <w:szCs w:val="24"/>
        </w:rPr>
        <w:t>Commun</w:t>
      </w:r>
      <w:proofErr w:type="spellEnd"/>
      <w:r>
        <w:rPr>
          <w:rStyle w:val="cit"/>
          <w:rFonts w:asciiTheme="minorHAnsi" w:hAnsiTheme="minorHAnsi"/>
          <w:b w:val="0"/>
          <w:sz w:val="24"/>
          <w:szCs w:val="24"/>
        </w:rPr>
        <w:t xml:space="preserve"> 2014; </w:t>
      </w:r>
      <w:r w:rsidRPr="009A580F">
        <w:rPr>
          <w:rStyle w:val="cit"/>
          <w:rFonts w:asciiTheme="minorHAnsi" w:hAnsiTheme="minorHAnsi"/>
          <w:sz w:val="24"/>
          <w:szCs w:val="24"/>
        </w:rPr>
        <w:t>5</w:t>
      </w:r>
      <w:r>
        <w:rPr>
          <w:rStyle w:val="cit"/>
          <w:rFonts w:asciiTheme="minorHAnsi" w:hAnsiTheme="minorHAnsi"/>
          <w:b w:val="0"/>
          <w:sz w:val="24"/>
          <w:szCs w:val="24"/>
        </w:rPr>
        <w:t>: 3136.</w:t>
      </w:r>
    </w:p>
    <w:p w:rsidR="00ED17DA" w:rsidRPr="00ED17DA" w:rsidRDefault="004A687E" w:rsidP="00ED17DA">
      <w:pPr>
        <w:shd w:val="clear" w:color="auto" w:fill="FFFFFF"/>
        <w:spacing w:before="240" w:after="120" w:line="480" w:lineRule="auto"/>
        <w:ind w:left="284" w:hanging="284"/>
        <w:outlineLvl w:val="0"/>
        <w:rPr>
          <w:rFonts w:eastAsia="Times New Roman" w:cs="Arial"/>
          <w:sz w:val="24"/>
          <w:szCs w:val="24"/>
          <w:lang w:eastAsia="en-GB"/>
        </w:rPr>
      </w:pPr>
      <w:r w:rsidRPr="00ED17DA">
        <w:rPr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397D53">
        <w:rPr>
          <w:b/>
          <w:sz w:val="24"/>
          <w:szCs w:val="24"/>
        </w:rPr>
        <w:t xml:space="preserve">   </w:t>
      </w:r>
      <w:hyperlink r:id="rId13" w:history="1">
        <w:r w:rsidR="00ED17DA" w:rsidRPr="00ED17DA">
          <w:rPr>
            <w:rFonts w:eastAsia="Times New Roman" w:cs="Arial"/>
            <w:sz w:val="24"/>
            <w:szCs w:val="24"/>
            <w:lang w:eastAsia="en-GB"/>
          </w:rPr>
          <w:t>Penny MA</w:t>
        </w:r>
      </w:hyperlink>
      <w:r w:rsidR="00ED17DA" w:rsidRPr="00ED17DA">
        <w:rPr>
          <w:rFonts w:eastAsia="Times New Roman" w:cs="Arial"/>
          <w:sz w:val="24"/>
          <w:szCs w:val="24"/>
          <w:lang w:eastAsia="en-GB"/>
        </w:rPr>
        <w:t xml:space="preserve">, </w:t>
      </w:r>
      <w:hyperlink r:id="rId14" w:history="1">
        <w:r w:rsidR="00ED17DA" w:rsidRPr="00ED17DA">
          <w:rPr>
            <w:rFonts w:eastAsia="Times New Roman" w:cs="Arial"/>
            <w:sz w:val="24"/>
            <w:szCs w:val="24"/>
            <w:lang w:eastAsia="en-GB"/>
          </w:rPr>
          <w:t>Verity R</w:t>
        </w:r>
      </w:hyperlink>
      <w:r w:rsidR="00ED17DA" w:rsidRPr="00ED17DA">
        <w:rPr>
          <w:rFonts w:eastAsia="Times New Roman" w:cs="Arial"/>
          <w:sz w:val="24"/>
          <w:szCs w:val="24"/>
          <w:lang w:eastAsia="en-GB"/>
        </w:rPr>
        <w:t xml:space="preserve">, </w:t>
      </w:r>
      <w:hyperlink r:id="rId15" w:history="1">
        <w:proofErr w:type="spellStart"/>
        <w:r w:rsidR="00ED17DA" w:rsidRPr="00ED17DA">
          <w:rPr>
            <w:rFonts w:eastAsia="Times New Roman" w:cs="Arial"/>
            <w:sz w:val="24"/>
            <w:szCs w:val="24"/>
            <w:lang w:eastAsia="en-GB"/>
          </w:rPr>
          <w:t>Bever</w:t>
        </w:r>
        <w:proofErr w:type="spellEnd"/>
        <w:r w:rsidR="00ED17DA" w:rsidRPr="00ED17DA">
          <w:rPr>
            <w:rFonts w:eastAsia="Times New Roman" w:cs="Arial"/>
            <w:sz w:val="24"/>
            <w:szCs w:val="24"/>
            <w:lang w:eastAsia="en-GB"/>
          </w:rPr>
          <w:t xml:space="preserve"> CA</w:t>
        </w:r>
      </w:hyperlink>
      <w:r w:rsidR="00ED17DA" w:rsidRPr="00ED17DA">
        <w:rPr>
          <w:rFonts w:eastAsia="Times New Roman" w:cs="Arial"/>
          <w:sz w:val="24"/>
          <w:szCs w:val="24"/>
          <w:lang w:eastAsia="en-GB"/>
        </w:rPr>
        <w:t xml:space="preserve">, et al. </w:t>
      </w:r>
      <w:r w:rsidR="00ED17DA" w:rsidRPr="00ED17DA">
        <w:rPr>
          <w:rFonts w:eastAsia="Times New Roman" w:cs="Arial"/>
          <w:bCs/>
          <w:kern w:val="36"/>
          <w:sz w:val="24"/>
          <w:szCs w:val="24"/>
          <w:lang w:eastAsia="en-GB"/>
        </w:rPr>
        <w:t>Public health impact and cost-effectiveness of the RTS,S/AS01 malaria vaccine: a systematic comparison of predictions from four mathematical models</w:t>
      </w:r>
      <w:r w:rsidR="00ED17DA" w:rsidRPr="00332B7F">
        <w:rPr>
          <w:rFonts w:eastAsia="Times New Roman" w:cs="Arial"/>
          <w:bCs/>
          <w:i/>
          <w:kern w:val="36"/>
          <w:sz w:val="24"/>
          <w:szCs w:val="24"/>
          <w:lang w:eastAsia="en-GB"/>
        </w:rPr>
        <w:t xml:space="preserve">. </w:t>
      </w:r>
      <w:hyperlink r:id="rId16" w:tooltip="Lancet (London, England)." w:history="1">
        <w:r w:rsidR="00ED17DA" w:rsidRPr="00332B7F">
          <w:rPr>
            <w:rFonts w:eastAsia="Times New Roman" w:cs="Arial"/>
            <w:i/>
            <w:sz w:val="24"/>
            <w:szCs w:val="24"/>
            <w:lang w:eastAsia="en-GB"/>
          </w:rPr>
          <w:t>Lancet</w:t>
        </w:r>
      </w:hyperlink>
      <w:r w:rsidR="00ED17DA" w:rsidRPr="00ED17DA">
        <w:rPr>
          <w:rFonts w:eastAsia="Times New Roman" w:cs="Arial"/>
          <w:sz w:val="24"/>
          <w:szCs w:val="24"/>
          <w:lang w:eastAsia="en-GB"/>
        </w:rPr>
        <w:t xml:space="preserve"> 2015 Nov 5. [</w:t>
      </w:r>
      <w:proofErr w:type="spellStart"/>
      <w:r w:rsidR="00ED17DA" w:rsidRPr="00ED17DA">
        <w:rPr>
          <w:rFonts w:eastAsia="Times New Roman" w:cs="Arial"/>
          <w:sz w:val="24"/>
          <w:szCs w:val="24"/>
          <w:lang w:eastAsia="en-GB"/>
        </w:rPr>
        <w:t>Epub</w:t>
      </w:r>
      <w:proofErr w:type="spellEnd"/>
      <w:r w:rsidR="00ED17DA" w:rsidRPr="00ED17DA">
        <w:rPr>
          <w:rFonts w:eastAsia="Times New Roman" w:cs="Arial"/>
          <w:sz w:val="24"/>
          <w:szCs w:val="24"/>
          <w:lang w:eastAsia="en-GB"/>
        </w:rPr>
        <w:t xml:space="preserve"> ahead of print] </w:t>
      </w:r>
      <w:proofErr w:type="spellStart"/>
      <w:r w:rsidR="00ED17DA" w:rsidRPr="00ED17DA">
        <w:rPr>
          <w:rFonts w:eastAsia="Times New Roman" w:cs="Arial"/>
          <w:sz w:val="24"/>
          <w:szCs w:val="24"/>
          <w:lang w:eastAsia="en-GB"/>
        </w:rPr>
        <w:t>doi</w:t>
      </w:r>
      <w:proofErr w:type="spellEnd"/>
      <w:r w:rsidR="00ED17DA" w:rsidRPr="00ED17DA">
        <w:rPr>
          <w:rFonts w:eastAsia="Times New Roman" w:cs="Arial"/>
          <w:sz w:val="24"/>
          <w:szCs w:val="24"/>
          <w:lang w:eastAsia="en-GB"/>
        </w:rPr>
        <w:t>: 10.1016/S0140-6736(15)00725-4.</w:t>
      </w:r>
    </w:p>
    <w:p w:rsidR="004A687E" w:rsidRPr="00A2283B" w:rsidRDefault="004A687E" w:rsidP="00ED17DA">
      <w:pPr>
        <w:pStyle w:val="Heading1"/>
        <w:shd w:val="clear" w:color="auto" w:fill="FFFFFF"/>
        <w:spacing w:after="0" w:line="480" w:lineRule="auto"/>
        <w:ind w:left="284" w:hanging="28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8. </w:t>
      </w:r>
      <w:r w:rsidR="00397D53">
        <w:rPr>
          <w:rFonts w:asciiTheme="minorHAnsi" w:hAnsiTheme="minorHAnsi"/>
          <w:b w:val="0"/>
          <w:sz w:val="24"/>
          <w:szCs w:val="24"/>
        </w:rPr>
        <w:t xml:space="preserve"> World Health Organization. Global Technical Strategy for Malaria 2016-2030. World Health Organization, Geneva, 2015. </w:t>
      </w:r>
    </w:p>
    <w:sectPr w:rsidR="004A687E" w:rsidRPr="00A2283B" w:rsidSect="00B04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236D"/>
    <w:multiLevelType w:val="hybridMultilevel"/>
    <w:tmpl w:val="9B0471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3F13E6"/>
    <w:multiLevelType w:val="hybridMultilevel"/>
    <w:tmpl w:val="5D46CF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6351"/>
    <w:rsid w:val="00005A3B"/>
    <w:rsid w:val="000D0A01"/>
    <w:rsid w:val="001E76B5"/>
    <w:rsid w:val="00207973"/>
    <w:rsid w:val="0027084B"/>
    <w:rsid w:val="002743D0"/>
    <w:rsid w:val="0029129B"/>
    <w:rsid w:val="002A5E44"/>
    <w:rsid w:val="002E5C5A"/>
    <w:rsid w:val="00332B7F"/>
    <w:rsid w:val="003379C3"/>
    <w:rsid w:val="00383FBF"/>
    <w:rsid w:val="00397D53"/>
    <w:rsid w:val="003F59A9"/>
    <w:rsid w:val="004A0F68"/>
    <w:rsid w:val="004A687E"/>
    <w:rsid w:val="005F3897"/>
    <w:rsid w:val="006674E9"/>
    <w:rsid w:val="006D17F6"/>
    <w:rsid w:val="006F2CD8"/>
    <w:rsid w:val="006F7607"/>
    <w:rsid w:val="007212D9"/>
    <w:rsid w:val="00753A6F"/>
    <w:rsid w:val="008160D6"/>
    <w:rsid w:val="00826351"/>
    <w:rsid w:val="008808C7"/>
    <w:rsid w:val="00890584"/>
    <w:rsid w:val="008F5260"/>
    <w:rsid w:val="008F72E9"/>
    <w:rsid w:val="009430E6"/>
    <w:rsid w:val="0096498F"/>
    <w:rsid w:val="009A580F"/>
    <w:rsid w:val="009F0891"/>
    <w:rsid w:val="00A2283B"/>
    <w:rsid w:val="00B0467D"/>
    <w:rsid w:val="00B12EAE"/>
    <w:rsid w:val="00C11080"/>
    <w:rsid w:val="00C6258E"/>
    <w:rsid w:val="00C97E7D"/>
    <w:rsid w:val="00CE00F2"/>
    <w:rsid w:val="00D07F08"/>
    <w:rsid w:val="00DD32A9"/>
    <w:rsid w:val="00E6350D"/>
    <w:rsid w:val="00ED17DA"/>
    <w:rsid w:val="00EE0568"/>
    <w:rsid w:val="00EE1CA2"/>
    <w:rsid w:val="00F3252D"/>
    <w:rsid w:val="00F734D7"/>
    <w:rsid w:val="00F9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7D"/>
  </w:style>
  <w:style w:type="paragraph" w:styleId="Heading1">
    <w:name w:val="heading 1"/>
    <w:basedOn w:val="Normal"/>
    <w:link w:val="Heading1Char"/>
    <w:uiPriority w:val="9"/>
    <w:qFormat/>
    <w:rsid w:val="00C97E7D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2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5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5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8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E7D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customStyle="1" w:styleId="highlight2">
    <w:name w:val="highlight2"/>
    <w:basedOn w:val="DefaultParagraphFont"/>
    <w:rsid w:val="00C97E7D"/>
  </w:style>
  <w:style w:type="character" w:styleId="Hyperlink">
    <w:name w:val="Hyperlink"/>
    <w:basedOn w:val="DefaultParagraphFont"/>
    <w:uiPriority w:val="99"/>
    <w:semiHidden/>
    <w:unhideWhenUsed/>
    <w:rsid w:val="00EE0568"/>
    <w:rPr>
      <w:color w:val="0000FF"/>
      <w:u w:val="single"/>
    </w:rPr>
  </w:style>
  <w:style w:type="character" w:customStyle="1" w:styleId="cit">
    <w:name w:val="cit"/>
    <w:basedOn w:val="DefaultParagraphFont"/>
    <w:rsid w:val="00EE0568"/>
  </w:style>
  <w:style w:type="character" w:customStyle="1" w:styleId="fm-vol-iss-date">
    <w:name w:val="fm-vol-iss-date"/>
    <w:basedOn w:val="DefaultParagraphFont"/>
    <w:rsid w:val="00EE0568"/>
  </w:style>
  <w:style w:type="character" w:customStyle="1" w:styleId="doi1">
    <w:name w:val="doi1"/>
    <w:basedOn w:val="DefaultParagraphFont"/>
    <w:rsid w:val="00EE0568"/>
  </w:style>
  <w:style w:type="character" w:customStyle="1" w:styleId="fm-citation-ids-label">
    <w:name w:val="fm-citation-ids-label"/>
    <w:basedOn w:val="DefaultParagraphFont"/>
    <w:rsid w:val="00EE0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3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038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505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8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7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1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6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48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72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24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17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14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3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767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77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Bhatt%20S%5Bauth%5D" TargetMode="External"/><Relationship Id="rId13" Type="http://schemas.openxmlformats.org/officeDocument/2006/relationships/hyperlink" Target="http://www.ncbi.nlm.nih.gov/pubmed/?term=Penny%20MA%5BAuthor%5D&amp;cauthor=true&amp;cauthor_uid=2654946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Battle%20KE%5Bauth%5D" TargetMode="External"/><Relationship Id="rId12" Type="http://schemas.openxmlformats.org/officeDocument/2006/relationships/hyperlink" Target="http://www.ncbi.nlm.nih.gov/pubmed/?term=Hay%20SI%5Bauth%5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Lancet+%28London%2C+England%29%22%5BJour%5D+AND+2015%5Bpdat%5D+AND+Penny+MA%5Bauthor%5D&amp;cmd=details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Gething%20PW%5Bauth%5D" TargetMode="External"/><Relationship Id="rId11" Type="http://schemas.openxmlformats.org/officeDocument/2006/relationships/hyperlink" Target="http://www.ncbi.nlm.nih.gov/pubmed/?term=Cibulskis%20RE%5Bauth%5D" TargetMode="External"/><Relationship Id="rId5" Type="http://schemas.openxmlformats.org/officeDocument/2006/relationships/hyperlink" Target="http://www.ncbi.nlm.nih.gov/pubmed/25059949" TargetMode="External"/><Relationship Id="rId15" Type="http://schemas.openxmlformats.org/officeDocument/2006/relationships/hyperlink" Target="http://www.ncbi.nlm.nih.gov/pubmed/?term=Bever%20CA%5BAuthor%5D&amp;cauthor=true&amp;cauthor_uid=26549466" TargetMode="External"/><Relationship Id="rId10" Type="http://schemas.openxmlformats.org/officeDocument/2006/relationships/hyperlink" Target="http://www.ncbi.nlm.nih.gov/pubmed/?term=Eisele%20TP%5Bauth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Smith%20DL%5Bauth%5D" TargetMode="External"/><Relationship Id="rId14" Type="http://schemas.openxmlformats.org/officeDocument/2006/relationships/hyperlink" Target="http://www.ncbi.nlm.nih.gov/pubmed/?term=Verity%20R%5BAuthor%5D&amp;cauthor=true&amp;cauthor_uid=26549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Murray CJ, Oertblad KF, Guinovart C, et al. Global, regional, and national incid</vt:lpstr>
      <vt:lpstr>Gething PW,  Battle KE,  Bhatt S,  Smith DL,  Eisele TP,  Cibulskis RE,  Hay SI</vt:lpstr>
      <vt:lpstr>World Health Organisation. World Malaria Report 2014.</vt:lpstr>
      <vt:lpstr>Griffin JT, Hollingsworth TD, Okell LC et al. Reducing Plasmodium falciparum tra</vt:lpstr>
      <vt:lpstr>Griffin JT, Ferguson NM, Ghani AC. Estimates of the changing age-burden of Plasm</vt:lpstr>
      <vt:lpstr>Griffin JT, Bhatt S, Sinka ME, et al. The potential for burden reduction and loc</vt:lpstr>
      <vt:lpstr>7.   </vt:lpstr>
      <vt:lpstr>8.  World Health Organization. Global Technical Strategy for Malaria 2016-2030. </vt:lpstr>
    </vt:vector>
  </TitlesOfParts>
  <Company>London School of Hygiene &amp; Tropical Medicine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Greenwood</dc:creator>
  <cp:lastModifiedBy>Karen Slater</cp:lastModifiedBy>
  <cp:revision>2</cp:revision>
  <cp:lastPrinted>2015-11-17T09:01:00Z</cp:lastPrinted>
  <dcterms:created xsi:type="dcterms:W3CDTF">2016-01-06T13:59:00Z</dcterms:created>
  <dcterms:modified xsi:type="dcterms:W3CDTF">2016-01-06T13:59:00Z</dcterms:modified>
</cp:coreProperties>
</file>